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16082" w14:textId="3343A374" w:rsidR="008C2357" w:rsidRPr="00652C16" w:rsidRDefault="008C2357" w:rsidP="008C2357">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r w:rsidRPr="00C54154">
        <w:rPr>
          <w:rFonts w:cs="Arial"/>
          <w:sz w:val="32"/>
          <w:szCs w:val="32"/>
          <w:lang w:val="en-US"/>
        </w:rPr>
        <w:t>R2-19</w:t>
      </w:r>
      <w:r w:rsidR="00C54154">
        <w:rPr>
          <w:rFonts w:cs="Arial"/>
          <w:sz w:val="32"/>
          <w:szCs w:val="32"/>
          <w:lang w:val="en-US"/>
        </w:rPr>
        <w:t>10128</w:t>
      </w:r>
    </w:p>
    <w:bookmarkEnd w:id="0"/>
    <w:p w14:paraId="7AF00CAD" w14:textId="77777777" w:rsidR="008C2357" w:rsidRPr="007A6B98" w:rsidRDefault="008C2357" w:rsidP="008C2357">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600A6EBA" w14:textId="77777777" w:rsidR="008C2357" w:rsidRPr="00C54154" w:rsidRDefault="008C2357" w:rsidP="00201BEF">
      <w:pPr>
        <w:pStyle w:val="3GPPHeader"/>
        <w:rPr>
          <w:rFonts w:cs="Arial"/>
          <w:sz w:val="22"/>
          <w:szCs w:val="22"/>
        </w:rPr>
      </w:pPr>
    </w:p>
    <w:p w14:paraId="38D93AEF" w14:textId="559140C1" w:rsidR="00201BEF" w:rsidRPr="007A6B98" w:rsidRDefault="00201BEF" w:rsidP="00201BEF">
      <w:pPr>
        <w:pStyle w:val="3GPPHeader"/>
        <w:rPr>
          <w:rFonts w:cs="Arial"/>
          <w:sz w:val="22"/>
          <w:szCs w:val="22"/>
        </w:rPr>
      </w:pPr>
      <w:r w:rsidRPr="00C54154">
        <w:rPr>
          <w:rFonts w:cs="Arial"/>
          <w:sz w:val="22"/>
          <w:szCs w:val="22"/>
          <w:lang w:val="en-US"/>
        </w:rPr>
        <w:t>Agenda Item:</w:t>
      </w:r>
      <w:r w:rsidRPr="00C54154">
        <w:rPr>
          <w:rFonts w:cs="Arial"/>
          <w:sz w:val="22"/>
          <w:szCs w:val="22"/>
          <w:lang w:val="en-US"/>
        </w:rPr>
        <w:tab/>
      </w:r>
      <w:r w:rsidR="00C54154" w:rsidRPr="00C54154">
        <w:rPr>
          <w:rFonts w:cs="Arial"/>
        </w:rPr>
        <w:t>11.4.2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09248740"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9A6CFB" w:rsidRPr="00025B3B">
        <w:rPr>
          <w:rFonts w:cs="Arial"/>
          <w:sz w:val="22"/>
          <w:szCs w:val="22"/>
        </w:rPr>
        <w:t>Discussion on</w:t>
      </w:r>
      <w:r w:rsidR="004868AB" w:rsidRPr="00025B3B">
        <w:rPr>
          <w:rFonts w:cs="Arial"/>
          <w:sz w:val="22"/>
          <w:szCs w:val="22"/>
        </w:rPr>
        <w:t xml:space="preserve"> the content of </w:t>
      </w:r>
      <w:proofErr w:type="spellStart"/>
      <w:r w:rsidR="002E6796" w:rsidRPr="00025B3B">
        <w:rPr>
          <w:rFonts w:cs="Arial"/>
          <w:sz w:val="22"/>
          <w:szCs w:val="22"/>
        </w:rPr>
        <w:t>SidelinkUEInformation</w:t>
      </w:r>
      <w:proofErr w:type="spellEnd"/>
      <w:r w:rsidR="004868AB" w:rsidRPr="00025B3B">
        <w:rPr>
          <w:rFonts w:cs="Arial"/>
          <w:sz w:val="22"/>
          <w:szCs w:val="22"/>
        </w:rPr>
        <w:t xml:space="preserve"> message</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43932D62" w:rsidR="00B02797" w:rsidRPr="007A6B98" w:rsidRDefault="002E1A83" w:rsidP="00201BEF">
      <w:pPr>
        <w:rPr>
          <w:rFonts w:cs="Arial"/>
        </w:rPr>
      </w:pPr>
      <w:bookmarkStart w:id="1" w:name="_Ref458784108"/>
      <w:r w:rsidRPr="0046493F">
        <w:rPr>
          <w:rFonts w:cs="Arial"/>
        </w:rPr>
        <w:t xml:space="preserve">In this paper we </w:t>
      </w:r>
      <w:r w:rsidR="003B07AC">
        <w:rPr>
          <w:rFonts w:cs="Arial"/>
        </w:rPr>
        <w:t xml:space="preserve">discuss the possible parameters and configurations </w:t>
      </w:r>
      <w:r w:rsidR="00624153">
        <w:rPr>
          <w:rFonts w:cs="Arial"/>
        </w:rPr>
        <w:t xml:space="preserve">that </w:t>
      </w:r>
      <w:r w:rsidR="003B07AC">
        <w:rPr>
          <w:rFonts w:cs="Arial"/>
        </w:rPr>
        <w:t>could be useful</w:t>
      </w:r>
      <w:r w:rsidR="00624153">
        <w:rPr>
          <w:rFonts w:cs="Arial"/>
        </w:rPr>
        <w:t xml:space="preserve"> to provide</w:t>
      </w:r>
      <w:r w:rsidR="003B07AC">
        <w:rPr>
          <w:rFonts w:cs="Arial"/>
        </w:rPr>
        <w:t xml:space="preserve"> with the</w:t>
      </w:r>
      <w:r w:rsidR="00624153">
        <w:rPr>
          <w:rFonts w:cs="Arial"/>
        </w:rPr>
        <w:t xml:space="preserve"> SL </w:t>
      </w:r>
      <w:r w:rsidR="003B07AC">
        <w:rPr>
          <w:rFonts w:cs="Arial"/>
        </w:rPr>
        <w:t xml:space="preserve">UE </w:t>
      </w:r>
      <w:r w:rsidR="00624153">
        <w:rPr>
          <w:rFonts w:cs="Arial"/>
        </w:rPr>
        <w:t>information</w:t>
      </w:r>
      <w:r w:rsidR="003B07AC">
        <w:rPr>
          <w:rFonts w:cs="Arial"/>
        </w:rPr>
        <w:t xml:space="preserve"> procedure</w:t>
      </w:r>
      <w:r w:rsidR="00624153">
        <w:rPr>
          <w:rFonts w:cs="Arial"/>
        </w:rPr>
        <w:t xml:space="preserve"> between the network and the SL UE</w:t>
      </w:r>
      <w:r w:rsidRPr="0046493F">
        <w:rPr>
          <w:rFonts w:cs="Arial"/>
        </w:rPr>
        <w:t>.</w:t>
      </w:r>
      <w:bookmarkEnd w:id="1"/>
    </w:p>
    <w:p w14:paraId="68797028" w14:textId="2FDBB71D" w:rsidR="006F3D9F" w:rsidRDefault="006F3D9F" w:rsidP="006F3D9F">
      <w:pPr>
        <w:pStyle w:val="Heading1"/>
      </w:pPr>
      <w:r>
        <w:t>Discussion</w:t>
      </w:r>
    </w:p>
    <w:p w14:paraId="5EC97970" w14:textId="25C438FC" w:rsidR="006F3D9F" w:rsidRPr="0046493F" w:rsidRDefault="006F3D9F" w:rsidP="006F3D9F">
      <w:pPr>
        <w:rPr>
          <w:rFonts w:cs="Arial"/>
        </w:rPr>
      </w:pPr>
      <w:r w:rsidRPr="0046493F">
        <w:rPr>
          <w:rFonts w:cs="Arial"/>
        </w:rPr>
        <w:t xml:space="preserve">In </w:t>
      </w:r>
      <w:r w:rsidR="001927B2">
        <w:rPr>
          <w:rFonts w:cs="Arial"/>
        </w:rPr>
        <w:t xml:space="preserve">LTE </w:t>
      </w:r>
      <w:r w:rsidRPr="0046493F">
        <w:rPr>
          <w:rFonts w:cs="Arial"/>
        </w:rPr>
        <w:t>Rel</w:t>
      </w:r>
      <w:r w:rsidR="0058303B">
        <w:rPr>
          <w:rFonts w:cs="Arial"/>
        </w:rPr>
        <w:t>-</w:t>
      </w:r>
      <w:r w:rsidRPr="0046493F">
        <w:rPr>
          <w:rFonts w:cs="Arial"/>
        </w:rPr>
        <w:t xml:space="preserve">12, the Sidelink UE Information procedure was introduced to inform </w:t>
      </w:r>
      <w:r w:rsidR="002A794A">
        <w:rPr>
          <w:rFonts w:cs="Arial"/>
        </w:rPr>
        <w:t>the network</w:t>
      </w:r>
      <w:r w:rsidRPr="0046493F">
        <w:rPr>
          <w:rFonts w:cs="Arial"/>
        </w:rPr>
        <w:t xml:space="preserve"> that the UE is interested or no longer interested in sidelink</w:t>
      </w:r>
      <w:r>
        <w:rPr>
          <w:rFonts w:cs="Arial"/>
        </w:rPr>
        <w:t xml:space="preserve"> </w:t>
      </w:r>
      <w:r w:rsidRPr="0046493F">
        <w:rPr>
          <w:rFonts w:cs="Arial"/>
        </w:rPr>
        <w:t>communication or discovery</w:t>
      </w:r>
      <w:r>
        <w:rPr>
          <w:rFonts w:cs="Arial"/>
        </w:rPr>
        <w:t>,</w:t>
      </w:r>
      <w:r w:rsidRPr="0046493F">
        <w:rPr>
          <w:rFonts w:cs="Arial"/>
        </w:rPr>
        <w:t xml:space="preserve"> and to request assignment of transmitting/receiving resources. </w:t>
      </w:r>
      <w:r w:rsidR="00261D6F">
        <w:rPr>
          <w:rFonts w:cs="Arial"/>
        </w:rPr>
        <w:t>Such RRC procedure</w:t>
      </w:r>
      <w:r w:rsidRPr="0046493F">
        <w:rPr>
          <w:rFonts w:cs="Arial"/>
        </w:rPr>
        <w:t xml:space="preserve"> carries quite critical information which aid</w:t>
      </w:r>
      <w:r>
        <w:rPr>
          <w:rFonts w:cs="Arial"/>
        </w:rPr>
        <w:t>s</w:t>
      </w:r>
      <w:r w:rsidRPr="0046493F">
        <w:rPr>
          <w:rFonts w:cs="Arial"/>
        </w:rPr>
        <w:t xml:space="preserve"> the </w:t>
      </w:r>
      <w:proofErr w:type="spellStart"/>
      <w:r w:rsidRPr="0046493F">
        <w:rPr>
          <w:rFonts w:cs="Arial"/>
        </w:rPr>
        <w:t>eNB</w:t>
      </w:r>
      <w:proofErr w:type="spellEnd"/>
      <w:r w:rsidRPr="0046493F">
        <w:rPr>
          <w:rFonts w:cs="Arial"/>
        </w:rPr>
        <w:t xml:space="preserve"> to properly configure the transmitting/receiving </w:t>
      </w:r>
      <w:r w:rsidR="00261D6F">
        <w:rPr>
          <w:rFonts w:cs="Arial"/>
        </w:rPr>
        <w:t xml:space="preserve">radio </w:t>
      </w:r>
      <w:r w:rsidRPr="0046493F">
        <w:rPr>
          <w:rFonts w:cs="Arial"/>
        </w:rPr>
        <w:t>resources</w:t>
      </w:r>
      <w:r w:rsidR="00461DE1">
        <w:rPr>
          <w:rFonts w:cs="Arial"/>
        </w:rPr>
        <w:t xml:space="preserve"> but not only limited to that</w:t>
      </w:r>
      <w:r w:rsidRPr="0046493F">
        <w:rPr>
          <w:rFonts w:cs="Arial"/>
        </w:rPr>
        <w:t xml:space="preserve">. For example, in V2X and </w:t>
      </w:r>
      <w:proofErr w:type="spellStart"/>
      <w:r w:rsidRPr="0046493F">
        <w:rPr>
          <w:rFonts w:cs="Arial"/>
        </w:rPr>
        <w:t>ProSe</w:t>
      </w:r>
      <w:proofErr w:type="spellEnd"/>
      <w:r w:rsidRPr="0046493F">
        <w:rPr>
          <w:rFonts w:cs="Arial"/>
        </w:rPr>
        <w:t xml:space="preserve"> communication, th</w:t>
      </w:r>
      <w:r>
        <w:rPr>
          <w:rFonts w:cs="Arial"/>
        </w:rPr>
        <w:t>is</w:t>
      </w:r>
      <w:r w:rsidRPr="0046493F">
        <w:rPr>
          <w:rFonts w:cs="Arial"/>
        </w:rPr>
        <w:t xml:space="preserve"> </w:t>
      </w:r>
      <w:r w:rsidR="00461DE1">
        <w:rPr>
          <w:rFonts w:cs="Arial"/>
        </w:rPr>
        <w:t>RRC procedure</w:t>
      </w:r>
      <w:r w:rsidRPr="0046493F">
        <w:rPr>
          <w:rFonts w:cs="Arial"/>
        </w:rPr>
        <w:t xml:space="preserve"> is used to convey information related to the sidelink frequency that a certain UE is interested to monitor or to use for sidelink transmission. In </w:t>
      </w:r>
      <w:proofErr w:type="spellStart"/>
      <w:r w:rsidRPr="0046493F">
        <w:rPr>
          <w:rFonts w:cs="Arial"/>
        </w:rPr>
        <w:t>ProSe</w:t>
      </w:r>
      <w:proofErr w:type="spellEnd"/>
      <w:r w:rsidRPr="0046493F">
        <w:rPr>
          <w:rFonts w:cs="Arial"/>
        </w:rPr>
        <w:t xml:space="preserve"> discovery, the Sidelink UE information procedure is also used by the UE to request TX/RX discovery gaps.</w:t>
      </w:r>
    </w:p>
    <w:p w14:paraId="72449B58" w14:textId="59A56CE4" w:rsidR="006F3D9F" w:rsidRPr="0046493F" w:rsidRDefault="00461DE1" w:rsidP="006F3D9F">
      <w:pPr>
        <w:rPr>
          <w:rFonts w:cs="Arial"/>
        </w:rPr>
      </w:pPr>
      <w:r>
        <w:rPr>
          <w:rFonts w:cs="Arial"/>
        </w:rPr>
        <w:t>In the context of V2X</w:t>
      </w:r>
      <w:r w:rsidR="006F3D9F" w:rsidRPr="0046493F">
        <w:rPr>
          <w:rFonts w:cs="Arial"/>
        </w:rPr>
        <w:t xml:space="preserve">, such </w:t>
      </w:r>
      <w:r>
        <w:rPr>
          <w:rFonts w:cs="Arial"/>
        </w:rPr>
        <w:t>procedure</w:t>
      </w:r>
      <w:r w:rsidR="002B489E">
        <w:rPr>
          <w:rFonts w:cs="Arial"/>
        </w:rPr>
        <w:t xml:space="preserve"> provides</w:t>
      </w:r>
      <w:r w:rsidR="006F3D9F" w:rsidRPr="0046493F">
        <w:rPr>
          <w:rFonts w:cs="Arial"/>
        </w:rPr>
        <w:t xml:space="preserve"> </w:t>
      </w:r>
      <w:r w:rsidR="002B489E">
        <w:rPr>
          <w:rFonts w:cs="Arial"/>
        </w:rPr>
        <w:t xml:space="preserve">also </w:t>
      </w:r>
      <w:r w:rsidR="006F3D9F" w:rsidRPr="0046493F">
        <w:rPr>
          <w:rFonts w:cs="Arial"/>
        </w:rPr>
        <w:t xml:space="preserve">information which </w:t>
      </w:r>
      <w:r w:rsidR="002B489E">
        <w:rPr>
          <w:rFonts w:cs="Arial"/>
        </w:rPr>
        <w:t>are</w:t>
      </w:r>
      <w:r w:rsidR="006F3D9F" w:rsidRPr="0046493F">
        <w:rPr>
          <w:rFonts w:cs="Arial"/>
        </w:rPr>
        <w:t xml:space="preserve"> critical for scheduling purposes. As mentioned above, </w:t>
      </w:r>
      <w:r w:rsidR="004445B6">
        <w:rPr>
          <w:rFonts w:cs="Arial"/>
        </w:rPr>
        <w:t xml:space="preserve">one of the information that is carrier with this RRC message (i.e., </w:t>
      </w:r>
      <w:proofErr w:type="spellStart"/>
      <w:r w:rsidR="004445B6" w:rsidRPr="004445B6">
        <w:rPr>
          <w:rFonts w:cs="Arial"/>
          <w:i/>
          <w:iCs/>
        </w:rPr>
        <w:t>SidelinkUEInformation</w:t>
      </w:r>
      <w:proofErr w:type="spellEnd"/>
      <w:r w:rsidR="004445B6">
        <w:rPr>
          <w:rFonts w:cs="Arial"/>
        </w:rPr>
        <w:t>)</w:t>
      </w:r>
      <w:r w:rsidR="006F3D9F" w:rsidRPr="0046493F">
        <w:rPr>
          <w:rFonts w:cs="Arial"/>
        </w:rPr>
        <w:t xml:space="preserve"> </w:t>
      </w:r>
      <w:r w:rsidR="004445B6">
        <w:rPr>
          <w:rFonts w:cs="Arial"/>
        </w:rPr>
        <w:t>is the</w:t>
      </w:r>
      <w:r w:rsidR="006F3D9F" w:rsidRPr="0046493F">
        <w:rPr>
          <w:rFonts w:cs="Arial"/>
        </w:rPr>
        <w:t xml:space="preserve"> indicat</w:t>
      </w:r>
      <w:r w:rsidR="004445B6">
        <w:rPr>
          <w:rFonts w:cs="Arial"/>
        </w:rPr>
        <w:t>ion</w:t>
      </w:r>
      <w:r w:rsidR="006F3D9F" w:rsidRPr="0046493F">
        <w:rPr>
          <w:rFonts w:cs="Arial"/>
        </w:rPr>
        <w:t xml:space="preserve"> to the </w:t>
      </w:r>
      <w:proofErr w:type="spellStart"/>
      <w:r w:rsidR="006F3D9F" w:rsidRPr="0046493F">
        <w:rPr>
          <w:rFonts w:cs="Arial"/>
        </w:rPr>
        <w:t>eNB</w:t>
      </w:r>
      <w:proofErr w:type="spellEnd"/>
      <w:r w:rsidR="006F3D9F" w:rsidRPr="0046493F">
        <w:rPr>
          <w:rFonts w:cs="Arial"/>
        </w:rPr>
        <w:t xml:space="preserve"> </w:t>
      </w:r>
      <w:r w:rsidR="004445B6">
        <w:rPr>
          <w:rFonts w:cs="Arial"/>
        </w:rPr>
        <w:t xml:space="preserve">of </w:t>
      </w:r>
      <w:r w:rsidR="006F3D9F" w:rsidRPr="0046493F">
        <w:rPr>
          <w:rFonts w:cs="Arial"/>
        </w:rPr>
        <w:t>the carrier frequency(</w:t>
      </w:r>
      <w:proofErr w:type="spellStart"/>
      <w:r w:rsidR="006F3D9F" w:rsidRPr="0046493F">
        <w:rPr>
          <w:rFonts w:cs="Arial"/>
        </w:rPr>
        <w:t>ies</w:t>
      </w:r>
      <w:proofErr w:type="spellEnd"/>
      <w:r w:rsidR="006F3D9F" w:rsidRPr="0046493F">
        <w:rPr>
          <w:rFonts w:cs="Arial"/>
        </w:rPr>
        <w:t xml:space="preserve">) in which a certain V2X service </w:t>
      </w:r>
      <w:r w:rsidR="004445B6">
        <w:rPr>
          <w:rFonts w:cs="Arial"/>
        </w:rPr>
        <w:t>can</w:t>
      </w:r>
      <w:r w:rsidR="006F3D9F" w:rsidRPr="0046493F">
        <w:rPr>
          <w:rFonts w:cs="Arial"/>
        </w:rPr>
        <w:t xml:space="preserve"> be scheduled and the synchronization source used for this V2X service. Without such critical pieces of information, it is assumed that the </w:t>
      </w:r>
      <w:proofErr w:type="spellStart"/>
      <w:r w:rsidR="006F3D9F" w:rsidRPr="0046493F">
        <w:rPr>
          <w:rFonts w:cs="Arial"/>
        </w:rPr>
        <w:t>eNB</w:t>
      </w:r>
      <w:proofErr w:type="spellEnd"/>
      <w:r w:rsidR="006F3D9F" w:rsidRPr="0046493F">
        <w:rPr>
          <w:rFonts w:cs="Arial"/>
        </w:rPr>
        <w:t xml:space="preserve"> would not know the carrier in which radio resources </w:t>
      </w:r>
      <w:r w:rsidR="004445B6">
        <w:rPr>
          <w:rFonts w:cs="Arial"/>
        </w:rPr>
        <w:t>need</w:t>
      </w:r>
      <w:r w:rsidR="006F3D9F" w:rsidRPr="0046493F">
        <w:rPr>
          <w:rFonts w:cs="Arial"/>
        </w:rPr>
        <w:t xml:space="preserve"> be scheduled as well as how to configure</w:t>
      </w:r>
      <w:r w:rsidR="006F3D9F">
        <w:rPr>
          <w:rFonts w:cs="Arial"/>
        </w:rPr>
        <w:t xml:space="preserve"> the</w:t>
      </w:r>
      <w:r w:rsidR="006F3D9F" w:rsidRPr="0046493F">
        <w:rPr>
          <w:rFonts w:cs="Arial"/>
        </w:rPr>
        <w:t xml:space="preserve"> synchronization parameters.</w:t>
      </w:r>
    </w:p>
    <w:p w14:paraId="4D08811E" w14:textId="54E7F11C" w:rsidR="006F3D9F" w:rsidRPr="006F3D9F" w:rsidRDefault="006F3D9F" w:rsidP="006F3D9F">
      <w:pPr>
        <w:pStyle w:val="Observation"/>
      </w:pPr>
      <w:bookmarkStart w:id="2" w:name="_Toc528591862"/>
      <w:bookmarkStart w:id="3" w:name="_Toc528592372"/>
      <w:bookmarkStart w:id="4" w:name="_Toc528597316"/>
      <w:bookmarkStart w:id="5" w:name="_Toc528597460"/>
      <w:bookmarkStart w:id="6" w:name="_Toc528597557"/>
      <w:bookmarkStart w:id="7" w:name="_Toc528875454"/>
      <w:bookmarkStart w:id="8" w:name="_Toc528875467"/>
      <w:bookmarkStart w:id="9" w:name="_Toc7726107"/>
      <w:bookmarkStart w:id="10" w:name="_Toc16262874"/>
      <w:bookmarkStart w:id="11" w:name="_GoBack"/>
      <w:bookmarkEnd w:id="11"/>
      <w:r w:rsidRPr="006F3D9F">
        <w:t xml:space="preserve">In LTE, the Sidelink UE Information procedure is used to carry </w:t>
      </w:r>
      <w:r w:rsidR="00404B13">
        <w:t>SL information</w:t>
      </w:r>
      <w:r w:rsidR="00AF4B0B">
        <w:t xml:space="preserve"> e.g., </w:t>
      </w:r>
      <w:r w:rsidRPr="006F3D9F">
        <w:t xml:space="preserve">V2X frequencies and synchronization sources, that are critical for the </w:t>
      </w:r>
      <w:r w:rsidR="00AF4B0B">
        <w:t>network</w:t>
      </w:r>
      <w:r w:rsidRPr="006F3D9F">
        <w:t xml:space="preserve"> to perform </w:t>
      </w:r>
      <w:r w:rsidR="00AF4B0B">
        <w:t>SL</w:t>
      </w:r>
      <w:r w:rsidRPr="006F3D9F">
        <w:t xml:space="preserve"> scheduling</w:t>
      </w:r>
      <w:r w:rsidR="00AF4B0B">
        <w:t xml:space="preserve"> and resource allocation</w:t>
      </w:r>
      <w:r w:rsidRPr="006F3D9F">
        <w:t>.</w:t>
      </w:r>
      <w:bookmarkEnd w:id="2"/>
      <w:bookmarkEnd w:id="3"/>
      <w:bookmarkEnd w:id="4"/>
      <w:bookmarkEnd w:id="5"/>
      <w:bookmarkEnd w:id="6"/>
      <w:bookmarkEnd w:id="7"/>
      <w:bookmarkEnd w:id="8"/>
      <w:bookmarkEnd w:id="9"/>
      <w:bookmarkEnd w:id="10"/>
    </w:p>
    <w:p w14:paraId="7BBFD32D" w14:textId="7D346C1A" w:rsidR="00C26AF0" w:rsidRDefault="00F36D38" w:rsidP="006F3D9F">
      <w:pPr>
        <w:rPr>
          <w:rFonts w:cs="Arial"/>
        </w:rPr>
      </w:pPr>
      <w:r>
        <w:rPr>
          <w:rFonts w:cs="Arial"/>
        </w:rPr>
        <w:t>When considering NR</w:t>
      </w:r>
      <w:r w:rsidR="00651DEC">
        <w:rPr>
          <w:rFonts w:cs="Arial"/>
        </w:rPr>
        <w:t xml:space="preserve"> V2X (SL)</w:t>
      </w:r>
      <w:r w:rsidR="006F3D9F" w:rsidRPr="0046493F">
        <w:rPr>
          <w:rFonts w:cs="Arial"/>
        </w:rPr>
        <w:t xml:space="preserve">, a timely delivery of sidelink UE information is critical to enable a robust </w:t>
      </w:r>
      <w:proofErr w:type="spellStart"/>
      <w:r w:rsidR="006F3D9F" w:rsidRPr="0046493F">
        <w:rPr>
          <w:rFonts w:cs="Arial"/>
        </w:rPr>
        <w:t>gNB</w:t>
      </w:r>
      <w:proofErr w:type="spellEnd"/>
      <w:r w:rsidR="006F3D9F" w:rsidRPr="0046493F">
        <w:rPr>
          <w:rFonts w:cs="Arial"/>
        </w:rPr>
        <w:t>-controlled scheduling</w:t>
      </w:r>
      <w:r w:rsidR="00651DEC">
        <w:rPr>
          <w:rFonts w:cs="Arial"/>
        </w:rPr>
        <w:t xml:space="preserve">, radio resource allocation, or SLRB </w:t>
      </w:r>
      <w:r w:rsidR="00C26AF0">
        <w:rPr>
          <w:rFonts w:cs="Arial"/>
        </w:rPr>
        <w:t>parameters setup</w:t>
      </w:r>
      <w:r w:rsidR="006F3D9F" w:rsidRPr="0046493F">
        <w:rPr>
          <w:rFonts w:cs="Arial"/>
        </w:rPr>
        <w:t xml:space="preserve">. </w:t>
      </w:r>
      <w:r w:rsidR="001B2892">
        <w:rPr>
          <w:rFonts w:cs="Arial"/>
        </w:rPr>
        <w:t xml:space="preserve">Another aspect that needs to be highlighted is the NR is a more configurable and flexible system than LTE and the network has the capability to set </w:t>
      </w:r>
      <w:r w:rsidR="00820B5C">
        <w:rPr>
          <w:rFonts w:cs="Arial"/>
        </w:rPr>
        <w:t xml:space="preserve">a wide range of parameters that in an LTE system were not available. According to this, </w:t>
      </w:r>
      <w:r w:rsidR="00BF0443">
        <w:rPr>
          <w:rFonts w:cs="Arial"/>
        </w:rPr>
        <w:t xml:space="preserve">it is reasonable </w:t>
      </w:r>
      <w:r w:rsidR="00705BB6">
        <w:rPr>
          <w:rFonts w:cs="Arial"/>
        </w:rPr>
        <w:t xml:space="preserve">to consider as a general rule that only information that are not known on the network side </w:t>
      </w:r>
      <w:r w:rsidR="008A1B1E">
        <w:rPr>
          <w:rFonts w:cs="Arial"/>
        </w:rPr>
        <w:t xml:space="preserve">need to be included in the </w:t>
      </w:r>
      <w:proofErr w:type="spellStart"/>
      <w:r w:rsidR="008A1B1E" w:rsidRPr="008A1B1E">
        <w:rPr>
          <w:rFonts w:cs="Arial"/>
          <w:i/>
          <w:iCs/>
        </w:rPr>
        <w:t>SidelinkUEInformation</w:t>
      </w:r>
      <w:proofErr w:type="spellEnd"/>
      <w:r w:rsidR="008A1B1E">
        <w:rPr>
          <w:rFonts w:cs="Arial"/>
        </w:rPr>
        <w:t xml:space="preserve"> message. This of course will bring benefits in terms of signalling overhead, but also </w:t>
      </w:r>
      <w:r w:rsidR="000500A6">
        <w:rPr>
          <w:rFonts w:cs="Arial"/>
        </w:rPr>
        <w:t>will improve, indirectly, the latency over the Uu since the RRC message that the UE will send is not particularly big. Therefore, we propose:</w:t>
      </w:r>
    </w:p>
    <w:p w14:paraId="5F241A87" w14:textId="4705605E" w:rsidR="000500A6" w:rsidRDefault="00103C9B" w:rsidP="000500A6">
      <w:pPr>
        <w:pStyle w:val="Proposal"/>
      </w:pPr>
      <w:bookmarkStart w:id="12" w:name="_Toc16262876"/>
      <w:r>
        <w:t xml:space="preserve">Only SL information that are not known at the network-side are included in the </w:t>
      </w:r>
      <w:proofErr w:type="spellStart"/>
      <w:r w:rsidRPr="00103C9B">
        <w:rPr>
          <w:i/>
          <w:iCs/>
        </w:rPr>
        <w:t>SidelinkUEInformation</w:t>
      </w:r>
      <w:proofErr w:type="spellEnd"/>
      <w:r>
        <w:t xml:space="preserve"> message.</w:t>
      </w:r>
      <w:bookmarkEnd w:id="12"/>
    </w:p>
    <w:p w14:paraId="038C19DD" w14:textId="77777777" w:rsidR="007B47D5" w:rsidRDefault="0060075F" w:rsidP="00DC6BE4">
      <w:r>
        <w:rPr>
          <w:rFonts w:cs="Arial"/>
        </w:rPr>
        <w:t xml:space="preserve">However, the discussion on the NR V2X (SL) feature is still open in RAN2 and whereas there is a clear situation for some aspect, for some other </w:t>
      </w:r>
      <w:r w:rsidR="001D5A94">
        <w:rPr>
          <w:rFonts w:cs="Arial"/>
        </w:rPr>
        <w:t xml:space="preserve">some progresses are needed before to understand what should be included within the </w:t>
      </w:r>
      <w:proofErr w:type="spellStart"/>
      <w:r w:rsidR="001D5A94" w:rsidRPr="00103C9B">
        <w:rPr>
          <w:i/>
          <w:iCs/>
        </w:rPr>
        <w:t>SidelinkUEInformation</w:t>
      </w:r>
      <w:proofErr w:type="spellEnd"/>
      <w:r w:rsidR="001D5A94">
        <w:t xml:space="preserve"> message. </w:t>
      </w:r>
      <w:r w:rsidR="00DC6BE4">
        <w:t>Along these lines,</w:t>
      </w:r>
      <w:r w:rsidR="007B47D5">
        <w:t xml:space="preserve"> in the last RAN2#106 meeting the following agreements have been reached regarding LCP in V2X:</w:t>
      </w:r>
    </w:p>
    <w:p w14:paraId="30C8F7E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szCs w:val="24"/>
          <w:lang w:eastAsia="en-GB"/>
        </w:rPr>
        <w:t xml:space="preserve">Agreements on LCP: </w:t>
      </w:r>
    </w:p>
    <w:p w14:paraId="28DBDAE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szCs w:val="24"/>
          <w:lang w:eastAsia="en-GB"/>
        </w:rPr>
        <w:t xml:space="preserve">1: </w:t>
      </w:r>
      <w:r w:rsidRPr="007B47D5">
        <w:rPr>
          <w:rFonts w:eastAsia="MS Mincho"/>
          <w:szCs w:val="24"/>
          <w:lang w:eastAsia="en-GB"/>
        </w:rPr>
        <w:tab/>
      </w:r>
      <w:r w:rsidRPr="007B47D5">
        <w:rPr>
          <w:rFonts w:eastAsia="MS Mincho"/>
          <w:noProof/>
          <w:szCs w:val="24"/>
          <w:lang w:eastAsia="en-GB"/>
        </w:rPr>
        <w:t xml:space="preserve">As, in release 16, </w:t>
      </w:r>
      <w:r w:rsidRPr="007B47D5">
        <w:rPr>
          <w:rFonts w:eastAsia="MS Mincho"/>
          <w:noProof/>
          <w:szCs w:val="24"/>
          <w:highlight w:val="yellow"/>
          <w:lang w:eastAsia="en-GB"/>
        </w:rPr>
        <w:t>only single carrier is used for SL transmission</w:t>
      </w:r>
      <w:r w:rsidRPr="007B47D5">
        <w:rPr>
          <w:rFonts w:eastAsia="MS Mincho"/>
          <w:noProof/>
          <w:szCs w:val="24"/>
          <w:lang w:eastAsia="en-GB"/>
        </w:rPr>
        <w:t xml:space="preserve">, RAN2 assumes mapping restriction between SCS and Sidelink LCH should not be considered in SL LCP procedure. </w:t>
      </w:r>
    </w:p>
    <w:p w14:paraId="15696BF2"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2:</w:t>
      </w:r>
      <w:r w:rsidRPr="007B47D5">
        <w:rPr>
          <w:rFonts w:eastAsia="MS Mincho"/>
          <w:noProof/>
          <w:szCs w:val="24"/>
          <w:lang w:eastAsia="en-GB"/>
        </w:rPr>
        <w:tab/>
        <w:t>Configured grant Type 1 is considered as SL LCP mapping restriction for Sidelink LCH.</w:t>
      </w:r>
    </w:p>
    <w:p w14:paraId="085ED3D9"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lastRenderedPageBreak/>
        <w:t>3:</w:t>
      </w:r>
      <w:r w:rsidRPr="007B47D5">
        <w:rPr>
          <w:rFonts w:eastAsia="MS Mincho"/>
          <w:noProof/>
          <w:szCs w:val="24"/>
          <w:lang w:eastAsia="en-GB"/>
        </w:rPr>
        <w:tab/>
        <w:t xml:space="preserve">LCP restriction for Sidelink LCH is configured by NW for UE in IC. FFS on the need of preconfiguration option for UE in OOC.  </w:t>
      </w:r>
    </w:p>
    <w:p w14:paraId="38F1D06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4:</w:t>
      </w:r>
      <w:r w:rsidRPr="007B47D5">
        <w:rPr>
          <w:rFonts w:eastAsia="MS Mincho"/>
          <w:noProof/>
          <w:szCs w:val="24"/>
          <w:lang w:eastAsia="en-GB"/>
        </w:rPr>
        <w:tab/>
        <w:t>Uu like starvation avoidance mechanism is applied to LCP.</w:t>
      </w:r>
    </w:p>
    <w:p w14:paraId="2FD4A51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noProof/>
          <w:szCs w:val="24"/>
          <w:lang w:eastAsia="en-GB"/>
        </w:rPr>
        <w:t>5:</w:t>
      </w:r>
      <w:r w:rsidRPr="007B47D5">
        <w:rPr>
          <w:rFonts w:eastAsia="MS Mincho"/>
          <w:noProof/>
          <w:szCs w:val="24"/>
          <w:lang w:eastAsia="en-GB"/>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 </w:t>
      </w:r>
    </w:p>
    <w:p w14:paraId="2F1B215E" w14:textId="2CD1B150" w:rsidR="00DC6BE4" w:rsidRDefault="00DC6BE4" w:rsidP="00DC6BE4">
      <w:r>
        <w:t xml:space="preserve"> </w:t>
      </w:r>
    </w:p>
    <w:p w14:paraId="2D7707C1" w14:textId="37D5EFE5" w:rsidR="00F16976" w:rsidRDefault="00392F90" w:rsidP="00F16976">
      <w:pPr>
        <w:rPr>
          <w:rFonts w:cs="Arial"/>
        </w:rPr>
      </w:pPr>
      <w:r>
        <w:rPr>
          <w:rFonts w:cs="Arial"/>
        </w:rPr>
        <w:t>Therefore, s</w:t>
      </w:r>
      <w:r w:rsidR="00F16976">
        <w:t xml:space="preserve">ince </w:t>
      </w:r>
      <w:r>
        <w:t xml:space="preserve">SL in </w:t>
      </w:r>
      <w:r w:rsidR="00F16976">
        <w:t xml:space="preserve">Rel-16 is a single carrier system </w:t>
      </w:r>
      <w:r>
        <w:t xml:space="preserve">and such carrier is </w:t>
      </w:r>
      <w:r w:rsidR="0010706D">
        <w:t>(pre)</w:t>
      </w:r>
      <w:r w:rsidR="00F16976">
        <w:t xml:space="preserve">configured </w:t>
      </w:r>
      <w:r>
        <w:t xml:space="preserve">be the network via either dedicated RRC signalling or </w:t>
      </w:r>
      <w:r w:rsidR="0010706D">
        <w:t>broadcasted in SIB,</w:t>
      </w:r>
      <w:r w:rsidR="00F16976">
        <w:t xml:space="preserve"> there is no need </w:t>
      </w:r>
      <w:r w:rsidR="0010706D">
        <w:t xml:space="preserve">for the UE </w:t>
      </w:r>
      <w:r w:rsidR="00F16976">
        <w:t xml:space="preserve">to report </w:t>
      </w:r>
      <w:r w:rsidR="0010706D">
        <w:t>frequency information.</w:t>
      </w:r>
      <w:r w:rsidR="00F16976" w:rsidRPr="0046493F" w:rsidDel="005E568B">
        <w:rPr>
          <w:rFonts w:cs="Arial"/>
        </w:rPr>
        <w:t xml:space="preserve"> </w:t>
      </w:r>
    </w:p>
    <w:p w14:paraId="4A7141E4" w14:textId="7AC62F2D" w:rsidR="00F16976" w:rsidRDefault="002176A1" w:rsidP="0010706D">
      <w:pPr>
        <w:pStyle w:val="Proposal"/>
      </w:pPr>
      <w:bookmarkStart w:id="13" w:name="_Toc16262877"/>
      <w:r>
        <w:t>Since in Rel-16 only single carrier SL transmission are considered, frequenc</w:t>
      </w:r>
      <w:r w:rsidR="000C1E21">
        <w:t>ies</w:t>
      </w:r>
      <w:r>
        <w:t xml:space="preserve"> information </w:t>
      </w:r>
      <w:proofErr w:type="gramStart"/>
      <w:r>
        <w:t>are</w:t>
      </w:r>
      <w:proofErr w:type="gramEnd"/>
      <w:r>
        <w:t xml:space="preserve"> not reported by the UE via the sidelink UE information procedure</w:t>
      </w:r>
      <w:r w:rsidR="00F16976">
        <w:t>.</w:t>
      </w:r>
      <w:bookmarkEnd w:id="13"/>
    </w:p>
    <w:p w14:paraId="4E9E16E2" w14:textId="221871D0" w:rsidR="000E5EFA" w:rsidRPr="00C41AAE" w:rsidRDefault="00D55590" w:rsidP="000E5EFA">
      <w:r>
        <w:t>Further</w:t>
      </w:r>
      <w:r w:rsidR="00926FE9" w:rsidRPr="003B1CA7">
        <w:t>,</w:t>
      </w:r>
      <w:r w:rsidR="00D23FE5" w:rsidRPr="003B1CA7">
        <w:t xml:space="preserve"> </w:t>
      </w:r>
      <w:r>
        <w:t>another open question regarding the</w:t>
      </w:r>
      <w:r w:rsidR="00D23FE5" w:rsidRPr="003B1CA7">
        <w:t xml:space="preserve"> </w:t>
      </w:r>
      <w:proofErr w:type="spellStart"/>
      <w:r w:rsidR="00D23FE5" w:rsidRPr="00D55590">
        <w:rPr>
          <w:i/>
          <w:iCs/>
        </w:rPr>
        <w:t>SidelinkUEInformation</w:t>
      </w:r>
      <w:proofErr w:type="spellEnd"/>
      <w:r w:rsidR="006405D2" w:rsidRPr="003B1CA7">
        <w:t xml:space="preserve"> </w:t>
      </w:r>
      <w:r>
        <w:t>message is</w:t>
      </w:r>
      <w:r w:rsidR="006405D2" w:rsidRPr="003B1CA7">
        <w:t xml:space="preserve"> whether all the information that </w:t>
      </w:r>
      <w:r>
        <w:t>are</w:t>
      </w:r>
      <w:r w:rsidR="006405D2" w:rsidRPr="003B1CA7">
        <w:t xml:space="preserve"> currently </w:t>
      </w:r>
      <w:r w:rsidR="00F12C4B">
        <w:t>included</w:t>
      </w:r>
      <w:r w:rsidR="006405D2" w:rsidRPr="003B1CA7">
        <w:t xml:space="preserve"> </w:t>
      </w:r>
      <w:r>
        <w:t>in</w:t>
      </w:r>
      <w:r w:rsidR="006405D2" w:rsidRPr="003B1CA7">
        <w:t xml:space="preserve"> LTE</w:t>
      </w:r>
      <w:r w:rsidR="00A25B04" w:rsidRPr="003B1CA7">
        <w:t xml:space="preserve"> </w:t>
      </w:r>
      <w:r>
        <w:t>have to be included also</w:t>
      </w:r>
      <w:r w:rsidR="00566DA8" w:rsidRPr="003B1CA7">
        <w:t xml:space="preserve"> </w:t>
      </w:r>
      <w:r>
        <w:t>in</w:t>
      </w:r>
      <w:r w:rsidR="000E5EFA" w:rsidRPr="003B1CA7">
        <w:t xml:space="preserve"> NR V2X</w:t>
      </w:r>
      <w:r w:rsidR="00F12C4B">
        <w:t>. This concerns mostly</w:t>
      </w:r>
      <w:r w:rsidR="000E5EFA" w:rsidRPr="003B1CA7">
        <w:t xml:space="preserve"> in-coverage situations</w:t>
      </w:r>
      <w:r w:rsidR="00F12C4B">
        <w:t xml:space="preserve"> (e.g., NR SL mode-1)</w:t>
      </w:r>
      <w:r w:rsidR="000E5EFA" w:rsidRPr="003B1CA7">
        <w:t xml:space="preserve"> where </w:t>
      </w:r>
      <w:r w:rsidR="00F12C4B">
        <w:t>most of the configuration and information sent by the network over the</w:t>
      </w:r>
      <w:r w:rsidR="000E5EFA" w:rsidRPr="003B1CA7">
        <w:t xml:space="preserve"> Uu interface.</w:t>
      </w:r>
      <w:r w:rsidR="00FD17B1" w:rsidRPr="003B1CA7">
        <w:t xml:space="preserve"> </w:t>
      </w:r>
      <w:r w:rsidR="00F12C4B">
        <w:t>For instance, i</w:t>
      </w:r>
      <w:r w:rsidR="00FD17B1" w:rsidRPr="003B1CA7">
        <w:t>n LTE V2X</w:t>
      </w:r>
      <w:r w:rsidR="00F12C4B">
        <w:t xml:space="preserve"> the</w:t>
      </w:r>
      <w:r w:rsidR="00FD17B1" w:rsidRPr="003B1CA7">
        <w:t xml:space="preserve"> </w:t>
      </w:r>
      <w:r w:rsidR="00F12C4B">
        <w:t>L2</w:t>
      </w:r>
      <w:r w:rsidR="00FD17B1" w:rsidRPr="003B1CA7">
        <w:t xml:space="preserve"> destination ID is included in the </w:t>
      </w:r>
      <w:proofErr w:type="spellStart"/>
      <w:r w:rsidR="00753805">
        <w:rPr>
          <w:i/>
        </w:rPr>
        <w:t>S</w:t>
      </w:r>
      <w:r w:rsidR="00FD17B1" w:rsidRPr="003B1CA7">
        <w:rPr>
          <w:i/>
        </w:rPr>
        <w:t>idelinkUEInformation</w:t>
      </w:r>
      <w:proofErr w:type="spellEnd"/>
      <w:r w:rsidR="00EB2241">
        <w:rPr>
          <w:iCs/>
        </w:rPr>
        <w:t xml:space="preserve"> message</w:t>
      </w:r>
      <w:r w:rsidR="00FD17B1" w:rsidRPr="003B1CA7">
        <w:rPr>
          <w:i/>
        </w:rPr>
        <w:t xml:space="preserve"> </w:t>
      </w:r>
      <w:r w:rsidR="00EB2241">
        <w:t>in order to enable the</w:t>
      </w:r>
      <w:r w:rsidR="00FD17B1" w:rsidRPr="003B1CA7">
        <w:t xml:space="preserve"> </w:t>
      </w:r>
      <w:proofErr w:type="spellStart"/>
      <w:r w:rsidR="00EB2241">
        <w:t>e</w:t>
      </w:r>
      <w:r w:rsidR="00FD17B1" w:rsidRPr="003B1CA7">
        <w:t>NB</w:t>
      </w:r>
      <w:proofErr w:type="spellEnd"/>
      <w:r w:rsidR="00FD17B1" w:rsidRPr="003B1CA7">
        <w:t xml:space="preserve"> </w:t>
      </w:r>
      <w:r w:rsidR="00EB2241">
        <w:t>to</w:t>
      </w:r>
      <w:r w:rsidR="00FD17B1" w:rsidRPr="003B1CA7">
        <w:t xml:space="preserve"> select the proper carrier/resource pool to schedule when the BSR </w:t>
      </w:r>
      <w:r w:rsidR="00EB2241">
        <w:t xml:space="preserve">is received </w:t>
      </w:r>
      <w:r w:rsidR="00FD17B1" w:rsidRPr="003B1CA7">
        <w:t xml:space="preserve">from the UE. </w:t>
      </w:r>
      <w:r w:rsidR="00206FAE">
        <w:t xml:space="preserve">Along these lines, would be good to follow the same principle and </w:t>
      </w:r>
      <w:r w:rsidR="00753805">
        <w:t xml:space="preserve">include the L2 destination ID also in the NR </w:t>
      </w:r>
      <w:proofErr w:type="spellStart"/>
      <w:r w:rsidR="00753805">
        <w:rPr>
          <w:i/>
        </w:rPr>
        <w:t>S</w:t>
      </w:r>
      <w:r w:rsidR="00753805" w:rsidRPr="003B1CA7">
        <w:rPr>
          <w:i/>
        </w:rPr>
        <w:t>idelinkUEInformation</w:t>
      </w:r>
      <w:proofErr w:type="spellEnd"/>
      <w:r w:rsidR="00753805">
        <w:rPr>
          <w:iCs/>
        </w:rPr>
        <w:t xml:space="preserve"> message. Thus:</w:t>
      </w:r>
    </w:p>
    <w:p w14:paraId="448EA75E" w14:textId="7D500E91" w:rsidR="00B65482" w:rsidRPr="003B1CA7" w:rsidRDefault="00DB0022" w:rsidP="00B65482">
      <w:pPr>
        <w:pStyle w:val="Proposal"/>
      </w:pPr>
      <w:bookmarkStart w:id="14" w:name="_Toc16262878"/>
      <w:r>
        <w:t xml:space="preserve">Destination </w:t>
      </w:r>
      <w:r w:rsidR="00753805">
        <w:t xml:space="preserve">L2 </w:t>
      </w:r>
      <w:r w:rsidR="002D050A">
        <w:t>ID</w:t>
      </w:r>
      <w:r w:rsidR="00EC49E6" w:rsidRPr="003B1CA7">
        <w:t xml:space="preserve"> </w:t>
      </w:r>
      <w:r w:rsidR="00753805">
        <w:t>is included in the NR</w:t>
      </w:r>
      <w:r w:rsidR="00B65482" w:rsidRPr="003B1CA7">
        <w:t xml:space="preserve"> </w:t>
      </w:r>
      <w:proofErr w:type="spellStart"/>
      <w:r w:rsidR="00B65482" w:rsidRPr="00753805">
        <w:rPr>
          <w:i/>
          <w:iCs/>
        </w:rPr>
        <w:t>SidelinkUEInformation</w:t>
      </w:r>
      <w:proofErr w:type="spellEnd"/>
      <w:r w:rsidR="00753805">
        <w:t xml:space="preserve"> message</w:t>
      </w:r>
      <w:r w:rsidR="003C5DC7" w:rsidRPr="003B1CA7">
        <w:t>.</w:t>
      </w:r>
      <w:bookmarkEnd w:id="14"/>
    </w:p>
    <w:p w14:paraId="47EA49BE" w14:textId="1C2567F8" w:rsidR="000D36EE" w:rsidRDefault="009C6C7A" w:rsidP="002722B8">
      <w:pPr>
        <w:rPr>
          <w:rFonts w:cs="Arial"/>
        </w:rPr>
      </w:pPr>
      <w:r>
        <w:t xml:space="preserve">A further thinking is that </w:t>
      </w:r>
      <w:r w:rsidR="002722B8" w:rsidRPr="00C41AAE">
        <w:t>w</w:t>
      </w:r>
      <w:r w:rsidR="00886F28" w:rsidRPr="00C41AAE">
        <w:rPr>
          <w:rFonts w:cs="Arial"/>
        </w:rPr>
        <w:t xml:space="preserve">hen </w:t>
      </w:r>
      <w:r>
        <w:rPr>
          <w:rFonts w:cs="Arial"/>
        </w:rPr>
        <w:t xml:space="preserve">the </w:t>
      </w:r>
      <w:proofErr w:type="spellStart"/>
      <w:r w:rsidR="00886F28" w:rsidRPr="00C41AAE">
        <w:rPr>
          <w:rFonts w:cs="Arial"/>
        </w:rPr>
        <w:t>gNB</w:t>
      </w:r>
      <w:proofErr w:type="spellEnd"/>
      <w:r w:rsidR="00886F28" w:rsidRPr="00C41AAE">
        <w:rPr>
          <w:rFonts w:cs="Arial"/>
        </w:rPr>
        <w:t xml:space="preserve"> provides </w:t>
      </w:r>
      <w:r>
        <w:rPr>
          <w:rFonts w:cs="Arial"/>
        </w:rPr>
        <w:t xml:space="preserve">the </w:t>
      </w:r>
      <w:r w:rsidR="00886F28" w:rsidRPr="00C41AAE">
        <w:rPr>
          <w:rFonts w:cs="Arial"/>
        </w:rPr>
        <w:t xml:space="preserve">SLRB configuration via dedicated RRC </w:t>
      </w:r>
      <w:r w:rsidRPr="00C41AAE">
        <w:rPr>
          <w:rFonts w:cs="Arial"/>
        </w:rPr>
        <w:t>signalling</w:t>
      </w:r>
      <w:r w:rsidR="00886F28" w:rsidRPr="00C41AAE">
        <w:rPr>
          <w:rFonts w:cs="Arial"/>
        </w:rPr>
        <w:t xml:space="preserve">, it is beneficial to </w:t>
      </w:r>
      <w:r>
        <w:rPr>
          <w:rFonts w:cs="Arial"/>
        </w:rPr>
        <w:t>couple</w:t>
      </w:r>
      <w:r w:rsidR="00886F28" w:rsidRPr="00C41AAE">
        <w:rPr>
          <w:rFonts w:cs="Arial"/>
        </w:rPr>
        <w:t xml:space="preserve"> the SLRB </w:t>
      </w:r>
      <w:r>
        <w:rPr>
          <w:rFonts w:cs="Arial"/>
        </w:rPr>
        <w:t xml:space="preserve">configuration with the L2 </w:t>
      </w:r>
      <w:r w:rsidR="00886F28" w:rsidRPr="00C41AAE">
        <w:rPr>
          <w:rFonts w:cs="Arial"/>
        </w:rPr>
        <w:t>source ID and destination ID pair</w:t>
      </w:r>
      <w:r>
        <w:rPr>
          <w:rFonts w:cs="Arial"/>
        </w:rPr>
        <w:t>,</w:t>
      </w:r>
      <w:r w:rsidR="00886F28" w:rsidRPr="00C41AAE">
        <w:rPr>
          <w:rFonts w:cs="Arial"/>
        </w:rPr>
        <w:t xml:space="preserve"> especially </w:t>
      </w:r>
      <w:r>
        <w:rPr>
          <w:rFonts w:cs="Arial"/>
        </w:rPr>
        <w:t>in case of</w:t>
      </w:r>
      <w:r w:rsidR="00886F28" w:rsidRPr="00C41AAE">
        <w:rPr>
          <w:rFonts w:cs="Arial"/>
        </w:rPr>
        <w:t xml:space="preserve"> SL unicast. </w:t>
      </w:r>
      <w:r>
        <w:rPr>
          <w:rFonts w:cs="Arial"/>
        </w:rPr>
        <w:t xml:space="preserve">In </w:t>
      </w:r>
      <w:r w:rsidR="00886F28" w:rsidRPr="00C41AAE">
        <w:rPr>
          <w:rFonts w:cs="Arial"/>
        </w:rPr>
        <w:t>NR SL unicast,</w:t>
      </w:r>
      <w:r>
        <w:rPr>
          <w:rFonts w:cs="Arial"/>
        </w:rPr>
        <w:t xml:space="preserve"> indeed,</w:t>
      </w:r>
      <w:r w:rsidR="00886F28" w:rsidRPr="00C41AAE">
        <w:rPr>
          <w:rFonts w:cs="Arial"/>
        </w:rPr>
        <w:t xml:space="preserve"> </w:t>
      </w:r>
      <w:r>
        <w:rPr>
          <w:rFonts w:cs="Arial"/>
        </w:rPr>
        <w:t>a</w:t>
      </w:r>
      <w:r w:rsidR="00886F28" w:rsidRPr="00912C22">
        <w:rPr>
          <w:rFonts w:cs="Arial"/>
        </w:rPr>
        <w:t xml:space="preserve"> UE may establish multiple PC5 unicast links with a peer UE and use the same or different source Layer-2 IDs for these PC5 unicast links</w:t>
      </w:r>
      <w:r>
        <w:rPr>
          <w:rFonts w:cs="Arial"/>
        </w:rPr>
        <w:t xml:space="preserve"> (i.e., as stated in 3GPP TS 23.387). This</w:t>
      </w:r>
      <w:r w:rsidR="00886F28" w:rsidRPr="002722B8">
        <w:rPr>
          <w:rFonts w:cs="Arial"/>
        </w:rPr>
        <w:t xml:space="preserve"> mean</w:t>
      </w:r>
      <w:r>
        <w:rPr>
          <w:rFonts w:cs="Arial"/>
        </w:rPr>
        <w:t>s</w:t>
      </w:r>
      <w:r w:rsidR="00886F28" w:rsidRPr="002722B8">
        <w:rPr>
          <w:rFonts w:cs="Arial"/>
        </w:rPr>
        <w:t xml:space="preserve"> that</w:t>
      </w:r>
      <w:r w:rsidR="00AC55AD">
        <w:rPr>
          <w:rFonts w:cs="Arial"/>
        </w:rPr>
        <w:t>,</w:t>
      </w:r>
      <w:r w:rsidR="00886F28" w:rsidRPr="002722B8">
        <w:rPr>
          <w:rFonts w:cs="Arial"/>
        </w:rPr>
        <w:t xml:space="preserve"> for multiple links between the same UE pair</w:t>
      </w:r>
      <w:r w:rsidR="00AC55AD">
        <w:rPr>
          <w:rFonts w:cs="Arial"/>
        </w:rPr>
        <w:t>,</w:t>
      </w:r>
      <w:r>
        <w:rPr>
          <w:rFonts w:cs="Arial"/>
        </w:rPr>
        <w:t xml:space="preserve"> </w:t>
      </w:r>
      <w:r w:rsidR="00B46E95">
        <w:rPr>
          <w:rFonts w:cs="Arial"/>
        </w:rPr>
        <w:t>a UE of the pair may use a</w:t>
      </w:r>
      <w:r w:rsidR="00886F28" w:rsidRPr="002722B8">
        <w:rPr>
          <w:rFonts w:cs="Arial"/>
        </w:rPr>
        <w:t xml:space="preserve"> L2 ID </w:t>
      </w:r>
      <w:r w:rsidR="00B46E95">
        <w:rPr>
          <w:rFonts w:cs="Arial"/>
        </w:rPr>
        <w:t>whereas the other</w:t>
      </w:r>
      <w:r w:rsidR="00886F28" w:rsidRPr="002722B8">
        <w:rPr>
          <w:rFonts w:cs="Arial"/>
        </w:rPr>
        <w:t xml:space="preserve"> peer UE might use different L2 IDs. In such a case, </w:t>
      </w:r>
      <w:r w:rsidR="005D100E">
        <w:rPr>
          <w:rFonts w:cs="Arial"/>
        </w:rPr>
        <w:t>it would be beneficial for the network to understand for which sou</w:t>
      </w:r>
      <w:r w:rsidR="003E2C8C">
        <w:rPr>
          <w:rFonts w:cs="Arial"/>
        </w:rPr>
        <w:t>r</w:t>
      </w:r>
      <w:r w:rsidR="005D100E">
        <w:rPr>
          <w:rFonts w:cs="Arial"/>
        </w:rPr>
        <w:t>ce and destination L2 ID</w:t>
      </w:r>
      <w:r w:rsidR="00886F28" w:rsidRPr="002722B8">
        <w:rPr>
          <w:rFonts w:cs="Arial"/>
        </w:rPr>
        <w:t xml:space="preserve"> the SLBR configuration </w:t>
      </w:r>
      <w:r w:rsidR="005D100E">
        <w:rPr>
          <w:rFonts w:cs="Arial"/>
        </w:rPr>
        <w:t>should be provided</w:t>
      </w:r>
      <w:r w:rsidR="00886F28" w:rsidRPr="002722B8">
        <w:rPr>
          <w:rFonts w:cs="Arial"/>
        </w:rPr>
        <w:t>.</w:t>
      </w:r>
    </w:p>
    <w:p w14:paraId="31D7FBC8" w14:textId="1920F5CF" w:rsidR="00EB12D0" w:rsidRDefault="00EB12D0" w:rsidP="00EB12D0">
      <w:pPr>
        <w:pStyle w:val="Observation"/>
      </w:pPr>
      <w:bookmarkStart w:id="15" w:name="_Toc16262875"/>
      <w:r>
        <w:t xml:space="preserve">If a SL UE </w:t>
      </w:r>
      <w:r w:rsidR="003E2C8C">
        <w:t>is configured with</w:t>
      </w:r>
      <w:r>
        <w:t xml:space="preserve"> multiple </w:t>
      </w:r>
      <w:r w:rsidR="003E2C8C">
        <w:t>source</w:t>
      </w:r>
      <w:r w:rsidR="00A071E8">
        <w:t xml:space="preserve"> </w:t>
      </w:r>
      <w:r>
        <w:t xml:space="preserve">L2 IDs, </w:t>
      </w:r>
      <w:r w:rsidR="003E2C8C" w:rsidRPr="003E2C8C">
        <w:t>would be beneficial for the network to understand for which sou</w:t>
      </w:r>
      <w:r w:rsidR="003E2C8C">
        <w:t>r</w:t>
      </w:r>
      <w:r w:rsidR="003E2C8C" w:rsidRPr="003E2C8C">
        <w:t>ce and destination L2 ID the SLBR configuration should be provided.</w:t>
      </w:r>
      <w:bookmarkEnd w:id="15"/>
    </w:p>
    <w:p w14:paraId="40EABE00" w14:textId="7415146E" w:rsidR="00CA472F" w:rsidRDefault="00EE2B26" w:rsidP="002722B8">
      <w:r>
        <w:t>Another benefit of knowing the source L2 ID is that the</w:t>
      </w:r>
      <w:r w:rsidR="002722B8" w:rsidRPr="002722B8">
        <w:t xml:space="preserve"> </w:t>
      </w:r>
      <w:proofErr w:type="spellStart"/>
      <w:r w:rsidR="00CA472F">
        <w:t>gNB</w:t>
      </w:r>
      <w:proofErr w:type="spellEnd"/>
      <w:r w:rsidR="00CA472F">
        <w:t xml:space="preserve"> can </w:t>
      </w:r>
      <w:r>
        <w:t>understand</w:t>
      </w:r>
      <w:r w:rsidR="00CA472F">
        <w:t xml:space="preserve"> if multiple links are</w:t>
      </w:r>
      <w:r>
        <w:t xml:space="preserve"> active</w:t>
      </w:r>
      <w:r w:rsidR="00CA472F">
        <w:t xml:space="preserve"> between the same</w:t>
      </w:r>
      <w:r w:rsidR="00470E06">
        <w:t xml:space="preserve"> SL</w:t>
      </w:r>
      <w:r w:rsidR="00CA472F">
        <w:t xml:space="preserve"> UE pair. In particular,</w:t>
      </w:r>
      <w:r w:rsidR="00847986">
        <w:t xml:space="preserve"> a SL unicast link can be identified</w:t>
      </w:r>
      <w:r w:rsidR="00CA472F">
        <w:t xml:space="preserve"> if the source </w:t>
      </w:r>
      <w:r w:rsidR="00470E06">
        <w:t xml:space="preserve">L2 </w:t>
      </w:r>
      <w:r w:rsidR="00CA472F">
        <w:t xml:space="preserve">ID reported from one UE is the same as the destination </w:t>
      </w:r>
      <w:r w:rsidR="00470E06">
        <w:t xml:space="preserve">L2 </w:t>
      </w:r>
      <w:r w:rsidR="00CA472F">
        <w:t xml:space="preserve">ID reported from another UE. </w:t>
      </w:r>
      <w:r w:rsidR="00847986">
        <w:t>Therefore</w:t>
      </w:r>
      <w:r w:rsidR="00CA472F">
        <w:t>,</w:t>
      </w:r>
      <w:r w:rsidR="00847986">
        <w:t xml:space="preserve"> the</w:t>
      </w:r>
      <w:r w:rsidR="00CA472F">
        <w:t xml:space="preserve"> </w:t>
      </w:r>
      <w:proofErr w:type="spellStart"/>
      <w:r w:rsidR="00CA472F">
        <w:t>gNB</w:t>
      </w:r>
      <w:proofErr w:type="spellEnd"/>
      <w:r w:rsidR="00CA472F">
        <w:t xml:space="preserve"> can identify all SL unicast links between the same </w:t>
      </w:r>
      <w:r w:rsidR="0076285F">
        <w:t xml:space="preserve">SL </w:t>
      </w:r>
      <w:r w:rsidR="00CA472F">
        <w:t xml:space="preserve">UE pair and configure </w:t>
      </w:r>
      <w:r w:rsidR="0076285F">
        <w:t>PHY and RRC procedure</w:t>
      </w:r>
      <w:r w:rsidR="00CA472F">
        <w:t xml:space="preserve"> e.g. link monitoring</w:t>
      </w:r>
      <w:r w:rsidR="00850D8A">
        <w:t xml:space="preserve">, </w:t>
      </w:r>
      <w:r w:rsidR="00692E52">
        <w:t xml:space="preserve">UE </w:t>
      </w:r>
      <w:r w:rsidR="009A5BB4">
        <w:t>capability</w:t>
      </w:r>
      <w:r w:rsidR="00692E52">
        <w:t xml:space="preserve"> exchange, </w:t>
      </w:r>
      <w:r w:rsidR="0076285F">
        <w:t>or</w:t>
      </w:r>
      <w:r w:rsidR="00CA472F">
        <w:t xml:space="preserve"> CSI acquisition</w:t>
      </w:r>
      <w:r w:rsidR="0076285F">
        <w:t>, in a way that</w:t>
      </w:r>
      <w:r w:rsidR="00CA472F">
        <w:t xml:space="preserve"> </w:t>
      </w:r>
      <w:r w:rsidR="00E069F0">
        <w:t>these are applied only to a single</w:t>
      </w:r>
      <w:r w:rsidR="00CA472F">
        <w:t xml:space="preserve"> link</w:t>
      </w:r>
      <w:r w:rsidR="00E069F0">
        <w:t xml:space="preserve">. </w:t>
      </w:r>
      <w:r w:rsidR="009A5BB4">
        <w:t xml:space="preserve">This of course will reduce the signalling overhead and UE power consumption for those cases where </w:t>
      </w:r>
      <w:r w:rsidR="00A24F6A">
        <w:t>the outcome of a PHY/RRC procedure for one link can be allied to all other active SL links (e.g., if one link fails, all the others are considered failed).</w:t>
      </w:r>
    </w:p>
    <w:p w14:paraId="67BDC329" w14:textId="2C8CFEC8" w:rsidR="00FB156F" w:rsidRDefault="00FB156F" w:rsidP="002722B8">
      <w:pPr>
        <w:pStyle w:val="Proposal"/>
      </w:pPr>
      <w:bookmarkStart w:id="16" w:name="_Toc16262879"/>
      <w:r>
        <w:t>Source L2 ID</w:t>
      </w:r>
      <w:r w:rsidRPr="003B1CA7">
        <w:t xml:space="preserve"> </w:t>
      </w:r>
      <w:r>
        <w:t>is included in the NR</w:t>
      </w:r>
      <w:r w:rsidRPr="003B1CA7">
        <w:t xml:space="preserve"> </w:t>
      </w:r>
      <w:proofErr w:type="spellStart"/>
      <w:r w:rsidRPr="00753805">
        <w:rPr>
          <w:i/>
          <w:iCs/>
        </w:rPr>
        <w:t>SidelinkUEInformation</w:t>
      </w:r>
      <w:proofErr w:type="spellEnd"/>
      <w:r>
        <w:t xml:space="preserve"> message</w:t>
      </w:r>
      <w:r w:rsidRPr="003B1CA7">
        <w:t>.</w:t>
      </w:r>
      <w:bookmarkEnd w:id="16"/>
    </w:p>
    <w:p w14:paraId="74D45C3A" w14:textId="77777777" w:rsidR="00A90A79" w:rsidRPr="003B1CA7" w:rsidRDefault="00A90A79" w:rsidP="003B1CA7">
      <w:pPr>
        <w:pStyle w:val="Proposal"/>
        <w:numPr>
          <w:ilvl w:val="0"/>
          <w:numId w:val="0"/>
        </w:numPr>
      </w:pPr>
    </w:p>
    <w:p w14:paraId="7E0CA1CC" w14:textId="77777777" w:rsidR="00201BEF" w:rsidRPr="007A6B98" w:rsidRDefault="00201BEF" w:rsidP="00201BEF">
      <w:pPr>
        <w:pStyle w:val="Heading1"/>
        <w:overflowPunct/>
        <w:autoSpaceDE/>
        <w:autoSpaceDN/>
        <w:adjustRightInd/>
        <w:textAlignment w:val="auto"/>
      </w:pPr>
      <w:bookmarkStart w:id="17" w:name="_Toc4573372"/>
      <w:bookmarkStart w:id="18" w:name="_Toc4574319"/>
      <w:bookmarkStart w:id="19" w:name="_Toc4574340"/>
      <w:bookmarkStart w:id="20" w:name="_Toc4576270"/>
      <w:bookmarkStart w:id="21" w:name="_Toc4594973"/>
      <w:bookmarkStart w:id="22" w:name="_Toc4669214"/>
      <w:bookmarkStart w:id="23" w:name="_Toc4669492"/>
      <w:bookmarkStart w:id="24" w:name="_Toc4669500"/>
      <w:bookmarkStart w:id="25" w:name="_Toc4576272"/>
      <w:bookmarkStart w:id="26" w:name="_Toc4594975"/>
      <w:bookmarkStart w:id="27" w:name="_Toc4669217"/>
      <w:bookmarkStart w:id="28" w:name="_Toc4669495"/>
      <w:bookmarkStart w:id="29" w:name="_Toc4669503"/>
      <w:bookmarkStart w:id="30" w:name="_Ref528871418"/>
      <w:bookmarkEnd w:id="17"/>
      <w:bookmarkEnd w:id="18"/>
      <w:bookmarkEnd w:id="19"/>
      <w:bookmarkEnd w:id="20"/>
      <w:bookmarkEnd w:id="21"/>
      <w:bookmarkEnd w:id="22"/>
      <w:bookmarkEnd w:id="23"/>
      <w:bookmarkEnd w:id="24"/>
      <w:bookmarkEnd w:id="25"/>
      <w:bookmarkEnd w:id="26"/>
      <w:bookmarkEnd w:id="27"/>
      <w:bookmarkEnd w:id="28"/>
      <w:bookmarkEnd w:id="29"/>
      <w:r w:rsidRPr="007A6B98">
        <w:t>Conclusions</w:t>
      </w:r>
      <w:bookmarkEnd w:id="30"/>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39654874" w14:textId="77777777" w:rsidR="003B0A43" w:rsidRDefault="002D37C0" w:rsidP="003B0A43">
      <w:pPr>
        <w:pStyle w:val="TableofFigures"/>
        <w:tabs>
          <w:tab w:val="left" w:pos="1701"/>
          <w:tab w:val="right" w:leader="dot" w:pos="9629"/>
        </w:tabs>
        <w:ind w:left="1701" w:hanging="1701"/>
        <w:rPr>
          <w:rStyle w:val="Hyperlink"/>
          <w:b/>
          <w:bCs/>
          <w:noProof/>
        </w:rPr>
      </w:pPr>
      <w:r w:rsidRPr="00AA12DB">
        <w:rPr>
          <w:rFonts w:cs="Arial"/>
          <w:b/>
        </w:rPr>
        <w:fldChar w:fldCharType="begin"/>
      </w:r>
      <w:r w:rsidRPr="00AA12DB">
        <w:rPr>
          <w:rFonts w:cs="Arial"/>
          <w:b/>
        </w:rPr>
        <w:instrText xml:space="preserve"> TOC \n \h \z \t "Observation" \c </w:instrText>
      </w:r>
      <w:r w:rsidRPr="00AA12DB">
        <w:rPr>
          <w:rFonts w:cs="Arial"/>
          <w:b/>
        </w:rPr>
        <w:fldChar w:fldCharType="separate"/>
      </w:r>
      <w:hyperlink w:anchor="_Toc16262874" w:history="1">
        <w:r w:rsidR="003B0A43" w:rsidRPr="003B0A43">
          <w:rPr>
            <w:rStyle w:val="Hyperlink"/>
            <w:b/>
            <w:bCs/>
            <w:noProof/>
          </w:rPr>
          <w:t>Observation 1</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 xml:space="preserve">In LTE, the Sidelink UE Information procedure is used to carry SL information e.g., V2X frequencies and synchronization sources, that are critical for the network to </w:t>
        </w:r>
        <w:r w:rsidR="003B0A43" w:rsidRPr="003B0A43">
          <w:rPr>
            <w:rStyle w:val="Hyperlink"/>
            <w:b/>
            <w:bCs/>
            <w:noProof/>
          </w:rPr>
          <w:t>p</w:t>
        </w:r>
        <w:r w:rsidR="003B0A43" w:rsidRPr="003B0A43">
          <w:rPr>
            <w:rStyle w:val="Hyperlink"/>
            <w:b/>
            <w:bCs/>
            <w:noProof/>
          </w:rPr>
          <w:t>erform SL scheduling and resource allocation.</w:t>
        </w:r>
      </w:hyperlink>
    </w:p>
    <w:p w14:paraId="44C32CE6" w14:textId="77777777" w:rsidR="003B0A43" w:rsidRPr="00F55D62" w:rsidRDefault="003B0A43" w:rsidP="003B0A43">
      <w:pPr>
        <w:rPr>
          <w:rFonts w:eastAsiaTheme="minorEastAsia"/>
          <w:sz w:val="10"/>
          <w:szCs w:val="10"/>
        </w:rPr>
      </w:pPr>
    </w:p>
    <w:p w14:paraId="7D99694C" w14:textId="77777777" w:rsidR="003B0A43" w:rsidRPr="003B0A43" w:rsidRDefault="00AF46A5" w:rsidP="003B0A43">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16262875" w:history="1">
        <w:r w:rsidR="003B0A43" w:rsidRPr="003B0A43">
          <w:rPr>
            <w:rStyle w:val="Hyperlink"/>
            <w:b/>
            <w:bCs/>
            <w:noProof/>
          </w:rPr>
          <w:t>Observation 2</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If a SL UE is configured with multiple source L2 IDs, would be beneficial for the network to understand for which source and destination L2 ID the SLBR configuration should be provided.</w:t>
        </w:r>
      </w:hyperlink>
    </w:p>
    <w:p w14:paraId="5C2FBF93" w14:textId="214E91C3" w:rsidR="002D37C0" w:rsidRPr="007A6B98" w:rsidRDefault="002D37C0" w:rsidP="00201BEF">
      <w:pPr>
        <w:rPr>
          <w:rFonts w:cs="Arial"/>
        </w:rPr>
      </w:pPr>
      <w:r w:rsidRPr="00AA12DB">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0CB5CE78" w14:textId="77777777" w:rsidR="003B0A43" w:rsidRDefault="002D37C0" w:rsidP="003B0A43">
      <w:pPr>
        <w:pStyle w:val="TableofFigures"/>
        <w:tabs>
          <w:tab w:val="left" w:pos="1701"/>
          <w:tab w:val="right" w:leader="dot" w:pos="9629"/>
        </w:tabs>
        <w:ind w:left="1701" w:hanging="1701"/>
        <w:rPr>
          <w:rStyle w:val="Hyperlink"/>
          <w:b/>
          <w:bCs/>
          <w:noProof/>
        </w:rPr>
      </w:pPr>
      <w:r w:rsidRPr="00912C22">
        <w:rPr>
          <w:rStyle w:val="Hyperlink"/>
          <w:b/>
          <w:noProof/>
        </w:rPr>
        <w:lastRenderedPageBreak/>
        <w:fldChar w:fldCharType="begin"/>
      </w:r>
      <w:r w:rsidRPr="00C355CF">
        <w:rPr>
          <w:rStyle w:val="Hyperlink"/>
          <w:b/>
          <w:noProof/>
        </w:rPr>
        <w:instrText xml:space="preserve"> TOC \n \h \z \t "Proposal" \c </w:instrText>
      </w:r>
      <w:r w:rsidRPr="00912C22">
        <w:rPr>
          <w:rStyle w:val="Hyperlink"/>
          <w:b/>
          <w:noProof/>
        </w:rPr>
        <w:fldChar w:fldCharType="separate"/>
      </w:r>
      <w:hyperlink w:anchor="_Toc16262876" w:history="1">
        <w:r w:rsidR="003B0A43" w:rsidRPr="003B0A43">
          <w:rPr>
            <w:rStyle w:val="Hyperlink"/>
            <w:b/>
            <w:bCs/>
            <w:noProof/>
          </w:rPr>
          <w:t>Proposal 1</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 xml:space="preserve">Only SL information that are not known at the network-side are included in the </w:t>
        </w:r>
        <w:r w:rsidR="003B0A43" w:rsidRPr="003B0A43">
          <w:rPr>
            <w:rStyle w:val="Hyperlink"/>
            <w:b/>
            <w:bCs/>
            <w:i/>
            <w:iCs/>
            <w:noProof/>
          </w:rPr>
          <w:t>SidelinkUEInformation</w:t>
        </w:r>
        <w:r w:rsidR="003B0A43" w:rsidRPr="003B0A43">
          <w:rPr>
            <w:rStyle w:val="Hyperlink"/>
            <w:b/>
            <w:bCs/>
            <w:noProof/>
          </w:rPr>
          <w:t xml:space="preserve"> message.</w:t>
        </w:r>
      </w:hyperlink>
    </w:p>
    <w:p w14:paraId="61ECCF66" w14:textId="77777777" w:rsidR="003B0A43" w:rsidRPr="00F55D62" w:rsidRDefault="003B0A43" w:rsidP="003B0A43">
      <w:pPr>
        <w:rPr>
          <w:rFonts w:eastAsiaTheme="minorEastAsia"/>
          <w:sz w:val="10"/>
          <w:szCs w:val="10"/>
        </w:rPr>
      </w:pPr>
    </w:p>
    <w:p w14:paraId="35BE8FEF" w14:textId="77777777" w:rsidR="003B0A43" w:rsidRDefault="00AF46A5" w:rsidP="003B0A43">
      <w:pPr>
        <w:pStyle w:val="TableofFigures"/>
        <w:tabs>
          <w:tab w:val="left" w:pos="1701"/>
          <w:tab w:val="right" w:leader="dot" w:pos="9629"/>
        </w:tabs>
        <w:ind w:left="1701" w:hanging="1701"/>
        <w:rPr>
          <w:rStyle w:val="Hyperlink"/>
          <w:b/>
          <w:bCs/>
          <w:noProof/>
        </w:rPr>
      </w:pPr>
      <w:hyperlink w:anchor="_Toc16262877" w:history="1">
        <w:r w:rsidR="003B0A43" w:rsidRPr="003B0A43">
          <w:rPr>
            <w:rStyle w:val="Hyperlink"/>
            <w:b/>
            <w:bCs/>
            <w:noProof/>
          </w:rPr>
          <w:t>Proposal 2</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Since in Rel-16 only single carrier SL transmission are considered, frequencies information are not reported by the UE via the sidelink UE information procedure.</w:t>
        </w:r>
      </w:hyperlink>
    </w:p>
    <w:p w14:paraId="4920CB80" w14:textId="77777777" w:rsidR="003B0A43" w:rsidRPr="00F55D62" w:rsidRDefault="003B0A43" w:rsidP="003B0A43">
      <w:pPr>
        <w:rPr>
          <w:rFonts w:eastAsiaTheme="minorEastAsia"/>
          <w:sz w:val="10"/>
          <w:szCs w:val="10"/>
        </w:rPr>
      </w:pPr>
    </w:p>
    <w:p w14:paraId="6AA4A275" w14:textId="77777777" w:rsidR="003B0A43" w:rsidRDefault="00AF46A5" w:rsidP="003B0A43">
      <w:pPr>
        <w:pStyle w:val="TableofFigures"/>
        <w:tabs>
          <w:tab w:val="left" w:pos="1701"/>
          <w:tab w:val="right" w:leader="dot" w:pos="9629"/>
        </w:tabs>
        <w:ind w:left="1701" w:hanging="1701"/>
        <w:rPr>
          <w:rStyle w:val="Hyperlink"/>
          <w:b/>
          <w:bCs/>
          <w:noProof/>
        </w:rPr>
      </w:pPr>
      <w:hyperlink w:anchor="_Toc16262878" w:history="1">
        <w:r w:rsidR="003B0A43" w:rsidRPr="003B0A43">
          <w:rPr>
            <w:rStyle w:val="Hyperlink"/>
            <w:b/>
            <w:bCs/>
            <w:noProof/>
          </w:rPr>
          <w:t>Proposal 3</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 xml:space="preserve">Destination L2 ID is included in the NR </w:t>
        </w:r>
        <w:r w:rsidR="003B0A43" w:rsidRPr="003B0A43">
          <w:rPr>
            <w:rStyle w:val="Hyperlink"/>
            <w:b/>
            <w:bCs/>
            <w:i/>
            <w:iCs/>
            <w:noProof/>
          </w:rPr>
          <w:t>SidelinkUEInformation</w:t>
        </w:r>
        <w:r w:rsidR="003B0A43" w:rsidRPr="003B0A43">
          <w:rPr>
            <w:rStyle w:val="Hyperlink"/>
            <w:b/>
            <w:bCs/>
            <w:noProof/>
          </w:rPr>
          <w:t xml:space="preserve"> message.</w:t>
        </w:r>
      </w:hyperlink>
    </w:p>
    <w:p w14:paraId="4DA1F9BB" w14:textId="77777777" w:rsidR="003B0A43" w:rsidRPr="00F55D62" w:rsidRDefault="003B0A43" w:rsidP="003B0A43">
      <w:pPr>
        <w:rPr>
          <w:rFonts w:eastAsiaTheme="minorEastAsia"/>
          <w:sz w:val="10"/>
          <w:szCs w:val="10"/>
        </w:rPr>
      </w:pPr>
    </w:p>
    <w:p w14:paraId="48F94C27" w14:textId="77777777" w:rsidR="003B0A43" w:rsidRPr="003B0A43" w:rsidRDefault="00AF46A5" w:rsidP="003B0A43">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16262879" w:history="1">
        <w:r w:rsidR="003B0A43" w:rsidRPr="003B0A43">
          <w:rPr>
            <w:rStyle w:val="Hyperlink"/>
            <w:b/>
            <w:bCs/>
            <w:noProof/>
          </w:rPr>
          <w:t>Proposal 4</w:t>
        </w:r>
        <w:r w:rsidR="003B0A43" w:rsidRPr="003B0A43">
          <w:rPr>
            <w:rFonts w:asciiTheme="minorHAnsi" w:eastAsiaTheme="minorEastAsia" w:hAnsiTheme="minorHAnsi" w:cstheme="minorBidi"/>
            <w:b/>
            <w:bCs/>
            <w:noProof/>
            <w:sz w:val="24"/>
            <w:szCs w:val="24"/>
            <w:lang w:val="fi-FI" w:eastAsia="en-GB"/>
          </w:rPr>
          <w:tab/>
        </w:r>
        <w:r w:rsidR="003B0A43" w:rsidRPr="003B0A43">
          <w:rPr>
            <w:rStyle w:val="Hyperlink"/>
            <w:b/>
            <w:bCs/>
            <w:noProof/>
          </w:rPr>
          <w:t xml:space="preserve">Source L2 ID is included in the NR </w:t>
        </w:r>
        <w:r w:rsidR="003B0A43" w:rsidRPr="003B0A43">
          <w:rPr>
            <w:rStyle w:val="Hyperlink"/>
            <w:b/>
            <w:bCs/>
            <w:i/>
            <w:iCs/>
            <w:noProof/>
          </w:rPr>
          <w:t>SidelinkUEInformation</w:t>
        </w:r>
        <w:r w:rsidR="003B0A43" w:rsidRPr="003B0A43">
          <w:rPr>
            <w:rStyle w:val="Hyperlink"/>
            <w:b/>
            <w:bCs/>
            <w:noProof/>
          </w:rPr>
          <w:t xml:space="preserve"> message.</w:t>
        </w:r>
      </w:hyperlink>
    </w:p>
    <w:p w14:paraId="79512C45" w14:textId="613B5B17" w:rsidR="002D37C0" w:rsidRPr="003B1CA7" w:rsidRDefault="002D37C0" w:rsidP="00201BEF">
      <w:pPr>
        <w:rPr>
          <w:rFonts w:cs="Arial"/>
          <w:b/>
        </w:rPr>
      </w:pPr>
      <w:r w:rsidRPr="00912C22">
        <w:rPr>
          <w:rStyle w:val="Hyperlink"/>
          <w:b/>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6B33" w14:textId="77777777" w:rsidR="00AF46A5" w:rsidRDefault="00AF46A5">
      <w:pPr>
        <w:spacing w:after="0"/>
      </w:pPr>
      <w:r>
        <w:separator/>
      </w:r>
    </w:p>
  </w:endnote>
  <w:endnote w:type="continuationSeparator" w:id="0">
    <w:p w14:paraId="79E43AA5" w14:textId="77777777" w:rsidR="00AF46A5" w:rsidRDefault="00AF46A5">
      <w:pPr>
        <w:spacing w:after="0"/>
      </w:pPr>
      <w:r>
        <w:continuationSeparator/>
      </w:r>
    </w:p>
  </w:endnote>
  <w:endnote w:type="continuationNotice" w:id="1">
    <w:p w14:paraId="0B46AF1B" w14:textId="77777777" w:rsidR="00AF46A5" w:rsidRDefault="00AF4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B07AC" w:rsidRDefault="00EC57CC" w:rsidP="003B0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AC66E" w14:textId="77777777" w:rsidR="00AF46A5" w:rsidRDefault="00AF46A5">
      <w:pPr>
        <w:spacing w:after="0"/>
      </w:pPr>
      <w:r>
        <w:separator/>
      </w:r>
    </w:p>
  </w:footnote>
  <w:footnote w:type="continuationSeparator" w:id="0">
    <w:p w14:paraId="59B365DB" w14:textId="77777777" w:rsidR="00AF46A5" w:rsidRDefault="00AF46A5">
      <w:pPr>
        <w:spacing w:after="0"/>
      </w:pPr>
      <w:r>
        <w:continuationSeparator/>
      </w:r>
    </w:p>
  </w:footnote>
  <w:footnote w:type="continuationNotice" w:id="1">
    <w:p w14:paraId="7E5AD162" w14:textId="77777777" w:rsidR="00AF46A5" w:rsidRDefault="00AF4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B07A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25B3B"/>
    <w:rsid w:val="00045FAE"/>
    <w:rsid w:val="000473BA"/>
    <w:rsid w:val="00047505"/>
    <w:rsid w:val="000500A6"/>
    <w:rsid w:val="0005398C"/>
    <w:rsid w:val="0005457F"/>
    <w:rsid w:val="000640F7"/>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1C48"/>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40CF4"/>
    <w:rsid w:val="00143E55"/>
    <w:rsid w:val="00146D27"/>
    <w:rsid w:val="00153C43"/>
    <w:rsid w:val="001562F0"/>
    <w:rsid w:val="0016584E"/>
    <w:rsid w:val="00172A65"/>
    <w:rsid w:val="00181DD3"/>
    <w:rsid w:val="00183058"/>
    <w:rsid w:val="00186432"/>
    <w:rsid w:val="001908A6"/>
    <w:rsid w:val="00190E15"/>
    <w:rsid w:val="001927B2"/>
    <w:rsid w:val="00193590"/>
    <w:rsid w:val="001957A1"/>
    <w:rsid w:val="001964AB"/>
    <w:rsid w:val="00196E03"/>
    <w:rsid w:val="00197051"/>
    <w:rsid w:val="001A434E"/>
    <w:rsid w:val="001A733D"/>
    <w:rsid w:val="001B2892"/>
    <w:rsid w:val="001B4E6C"/>
    <w:rsid w:val="001B5E2F"/>
    <w:rsid w:val="001B60DA"/>
    <w:rsid w:val="001C11C8"/>
    <w:rsid w:val="001C61C3"/>
    <w:rsid w:val="001D255E"/>
    <w:rsid w:val="001D3781"/>
    <w:rsid w:val="001D5A94"/>
    <w:rsid w:val="001D7289"/>
    <w:rsid w:val="001E1A89"/>
    <w:rsid w:val="001E1AA1"/>
    <w:rsid w:val="001E3125"/>
    <w:rsid w:val="001E32EE"/>
    <w:rsid w:val="001E7BBF"/>
    <w:rsid w:val="001F22F1"/>
    <w:rsid w:val="001F3977"/>
    <w:rsid w:val="001F4312"/>
    <w:rsid w:val="00201BEF"/>
    <w:rsid w:val="002051C4"/>
    <w:rsid w:val="00206FAE"/>
    <w:rsid w:val="00207089"/>
    <w:rsid w:val="002147D4"/>
    <w:rsid w:val="0021493B"/>
    <w:rsid w:val="00214A83"/>
    <w:rsid w:val="002176A1"/>
    <w:rsid w:val="00226217"/>
    <w:rsid w:val="00230B42"/>
    <w:rsid w:val="002320B1"/>
    <w:rsid w:val="00237132"/>
    <w:rsid w:val="0023734B"/>
    <w:rsid w:val="00237488"/>
    <w:rsid w:val="0024218E"/>
    <w:rsid w:val="0024548D"/>
    <w:rsid w:val="0024675E"/>
    <w:rsid w:val="00247FBF"/>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31DA"/>
    <w:rsid w:val="002D37C0"/>
    <w:rsid w:val="002D3B05"/>
    <w:rsid w:val="002D682E"/>
    <w:rsid w:val="002D6AE9"/>
    <w:rsid w:val="002D7F5F"/>
    <w:rsid w:val="002E07CF"/>
    <w:rsid w:val="002E099B"/>
    <w:rsid w:val="002E1A83"/>
    <w:rsid w:val="002E223F"/>
    <w:rsid w:val="002E53EC"/>
    <w:rsid w:val="002E6796"/>
    <w:rsid w:val="002E6BD2"/>
    <w:rsid w:val="002E7172"/>
    <w:rsid w:val="002F306D"/>
    <w:rsid w:val="002F6655"/>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40126"/>
    <w:rsid w:val="00340808"/>
    <w:rsid w:val="00340E3C"/>
    <w:rsid w:val="00341562"/>
    <w:rsid w:val="00341A0E"/>
    <w:rsid w:val="00344BC3"/>
    <w:rsid w:val="0034549C"/>
    <w:rsid w:val="00351ED6"/>
    <w:rsid w:val="003547D5"/>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91E72"/>
    <w:rsid w:val="00392F90"/>
    <w:rsid w:val="00393C65"/>
    <w:rsid w:val="00393D9C"/>
    <w:rsid w:val="00397951"/>
    <w:rsid w:val="003A789F"/>
    <w:rsid w:val="003B050D"/>
    <w:rsid w:val="003B07AC"/>
    <w:rsid w:val="003B0A43"/>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C06F5"/>
    <w:rsid w:val="004C2B77"/>
    <w:rsid w:val="004C4D12"/>
    <w:rsid w:val="004D37BB"/>
    <w:rsid w:val="004D5D5E"/>
    <w:rsid w:val="004E13C4"/>
    <w:rsid w:val="004E6926"/>
    <w:rsid w:val="004E751E"/>
    <w:rsid w:val="004F74AC"/>
    <w:rsid w:val="004F7A72"/>
    <w:rsid w:val="00503B26"/>
    <w:rsid w:val="0050550C"/>
    <w:rsid w:val="005110D4"/>
    <w:rsid w:val="0051126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4153"/>
    <w:rsid w:val="00627179"/>
    <w:rsid w:val="00634F74"/>
    <w:rsid w:val="006405D2"/>
    <w:rsid w:val="0064422E"/>
    <w:rsid w:val="00651DEC"/>
    <w:rsid w:val="00651F8B"/>
    <w:rsid w:val="00652C16"/>
    <w:rsid w:val="00656EF9"/>
    <w:rsid w:val="00672479"/>
    <w:rsid w:val="0067301C"/>
    <w:rsid w:val="00676BAA"/>
    <w:rsid w:val="00677C14"/>
    <w:rsid w:val="0068290B"/>
    <w:rsid w:val="0068309D"/>
    <w:rsid w:val="00684FD5"/>
    <w:rsid w:val="00685618"/>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E1470"/>
    <w:rsid w:val="007E37BA"/>
    <w:rsid w:val="007F405B"/>
    <w:rsid w:val="007F473E"/>
    <w:rsid w:val="007F64BA"/>
    <w:rsid w:val="00800BFA"/>
    <w:rsid w:val="008016F4"/>
    <w:rsid w:val="00803E13"/>
    <w:rsid w:val="008041CA"/>
    <w:rsid w:val="00812048"/>
    <w:rsid w:val="0081407A"/>
    <w:rsid w:val="00814668"/>
    <w:rsid w:val="00820226"/>
    <w:rsid w:val="00820B5C"/>
    <w:rsid w:val="00823B77"/>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1D18"/>
    <w:rsid w:val="00880CFA"/>
    <w:rsid w:val="00885312"/>
    <w:rsid w:val="00886F28"/>
    <w:rsid w:val="0088719C"/>
    <w:rsid w:val="008919E8"/>
    <w:rsid w:val="008A15C8"/>
    <w:rsid w:val="008A1B1E"/>
    <w:rsid w:val="008A48B3"/>
    <w:rsid w:val="008B5773"/>
    <w:rsid w:val="008C063C"/>
    <w:rsid w:val="008C2357"/>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75AD"/>
    <w:rsid w:val="00940893"/>
    <w:rsid w:val="0094538F"/>
    <w:rsid w:val="00953E30"/>
    <w:rsid w:val="00972AF8"/>
    <w:rsid w:val="0097428F"/>
    <w:rsid w:val="00974506"/>
    <w:rsid w:val="00983A70"/>
    <w:rsid w:val="009866BE"/>
    <w:rsid w:val="00987DBB"/>
    <w:rsid w:val="00993DCB"/>
    <w:rsid w:val="009940F1"/>
    <w:rsid w:val="009A5BB4"/>
    <w:rsid w:val="009A6CFB"/>
    <w:rsid w:val="009B51C8"/>
    <w:rsid w:val="009B7A24"/>
    <w:rsid w:val="009C06A1"/>
    <w:rsid w:val="009C6C7A"/>
    <w:rsid w:val="009D0FFE"/>
    <w:rsid w:val="009D221E"/>
    <w:rsid w:val="009D7002"/>
    <w:rsid w:val="009E15AB"/>
    <w:rsid w:val="009E2CE9"/>
    <w:rsid w:val="009E3E6F"/>
    <w:rsid w:val="009E4C2E"/>
    <w:rsid w:val="00A01251"/>
    <w:rsid w:val="00A0130D"/>
    <w:rsid w:val="00A04450"/>
    <w:rsid w:val="00A071E8"/>
    <w:rsid w:val="00A12900"/>
    <w:rsid w:val="00A20B11"/>
    <w:rsid w:val="00A21A55"/>
    <w:rsid w:val="00A22A33"/>
    <w:rsid w:val="00A24F6A"/>
    <w:rsid w:val="00A25B04"/>
    <w:rsid w:val="00A31C11"/>
    <w:rsid w:val="00A36825"/>
    <w:rsid w:val="00A51BA4"/>
    <w:rsid w:val="00A51C25"/>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6A5"/>
    <w:rsid w:val="00AF4B0B"/>
    <w:rsid w:val="00AF5EDE"/>
    <w:rsid w:val="00B024B0"/>
    <w:rsid w:val="00B02797"/>
    <w:rsid w:val="00B03B68"/>
    <w:rsid w:val="00B06D60"/>
    <w:rsid w:val="00B075D4"/>
    <w:rsid w:val="00B13741"/>
    <w:rsid w:val="00B16E3A"/>
    <w:rsid w:val="00B2263D"/>
    <w:rsid w:val="00B23D50"/>
    <w:rsid w:val="00B254FB"/>
    <w:rsid w:val="00B308CB"/>
    <w:rsid w:val="00B31856"/>
    <w:rsid w:val="00B324E8"/>
    <w:rsid w:val="00B32F7F"/>
    <w:rsid w:val="00B351B3"/>
    <w:rsid w:val="00B46296"/>
    <w:rsid w:val="00B46E95"/>
    <w:rsid w:val="00B51159"/>
    <w:rsid w:val="00B57483"/>
    <w:rsid w:val="00B65482"/>
    <w:rsid w:val="00B71F9D"/>
    <w:rsid w:val="00B72B45"/>
    <w:rsid w:val="00B83921"/>
    <w:rsid w:val="00B84E63"/>
    <w:rsid w:val="00B91DC6"/>
    <w:rsid w:val="00B93622"/>
    <w:rsid w:val="00B94D26"/>
    <w:rsid w:val="00BA08AB"/>
    <w:rsid w:val="00BA2338"/>
    <w:rsid w:val="00BA698C"/>
    <w:rsid w:val="00BB1A18"/>
    <w:rsid w:val="00BB26F7"/>
    <w:rsid w:val="00BB55D5"/>
    <w:rsid w:val="00BB7D88"/>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21CA1"/>
    <w:rsid w:val="00C26151"/>
    <w:rsid w:val="00C26933"/>
    <w:rsid w:val="00C26AF0"/>
    <w:rsid w:val="00C312F2"/>
    <w:rsid w:val="00C3259E"/>
    <w:rsid w:val="00C325DD"/>
    <w:rsid w:val="00C355CF"/>
    <w:rsid w:val="00C41AAE"/>
    <w:rsid w:val="00C4479E"/>
    <w:rsid w:val="00C54154"/>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C1FD7"/>
    <w:rsid w:val="00CD266B"/>
    <w:rsid w:val="00CD3AE9"/>
    <w:rsid w:val="00CD55BB"/>
    <w:rsid w:val="00CD5CA1"/>
    <w:rsid w:val="00CD7124"/>
    <w:rsid w:val="00CD7B4F"/>
    <w:rsid w:val="00CE5346"/>
    <w:rsid w:val="00CE6078"/>
    <w:rsid w:val="00CF7586"/>
    <w:rsid w:val="00D01FB7"/>
    <w:rsid w:val="00D03BDA"/>
    <w:rsid w:val="00D03BEB"/>
    <w:rsid w:val="00D13C3B"/>
    <w:rsid w:val="00D173B0"/>
    <w:rsid w:val="00D23FE5"/>
    <w:rsid w:val="00D3050B"/>
    <w:rsid w:val="00D30B19"/>
    <w:rsid w:val="00D371AC"/>
    <w:rsid w:val="00D40C08"/>
    <w:rsid w:val="00D44C3D"/>
    <w:rsid w:val="00D45365"/>
    <w:rsid w:val="00D45BC2"/>
    <w:rsid w:val="00D5078D"/>
    <w:rsid w:val="00D55590"/>
    <w:rsid w:val="00D56FB0"/>
    <w:rsid w:val="00D62A7E"/>
    <w:rsid w:val="00D67E46"/>
    <w:rsid w:val="00D755D0"/>
    <w:rsid w:val="00D83648"/>
    <w:rsid w:val="00D846F1"/>
    <w:rsid w:val="00D85E04"/>
    <w:rsid w:val="00D8615D"/>
    <w:rsid w:val="00D86D7D"/>
    <w:rsid w:val="00D918AE"/>
    <w:rsid w:val="00D93B81"/>
    <w:rsid w:val="00D944DB"/>
    <w:rsid w:val="00D948F8"/>
    <w:rsid w:val="00D94CA7"/>
    <w:rsid w:val="00DA014C"/>
    <w:rsid w:val="00DA0E60"/>
    <w:rsid w:val="00DA298E"/>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97D"/>
    <w:rsid w:val="00E1727C"/>
    <w:rsid w:val="00E17DD2"/>
    <w:rsid w:val="00E24B52"/>
    <w:rsid w:val="00E354CE"/>
    <w:rsid w:val="00E37B61"/>
    <w:rsid w:val="00E407E9"/>
    <w:rsid w:val="00E451C5"/>
    <w:rsid w:val="00E475BC"/>
    <w:rsid w:val="00E50705"/>
    <w:rsid w:val="00E51C32"/>
    <w:rsid w:val="00E55A46"/>
    <w:rsid w:val="00E55D70"/>
    <w:rsid w:val="00E67B29"/>
    <w:rsid w:val="00E9347F"/>
    <w:rsid w:val="00E942DB"/>
    <w:rsid w:val="00EA2010"/>
    <w:rsid w:val="00EA3FC1"/>
    <w:rsid w:val="00EB12D0"/>
    <w:rsid w:val="00EB16FE"/>
    <w:rsid w:val="00EB2241"/>
    <w:rsid w:val="00EB791A"/>
    <w:rsid w:val="00EC49E6"/>
    <w:rsid w:val="00EC4A80"/>
    <w:rsid w:val="00EC57CC"/>
    <w:rsid w:val="00EC5C4F"/>
    <w:rsid w:val="00EC5E9A"/>
    <w:rsid w:val="00EC67B9"/>
    <w:rsid w:val="00ED359F"/>
    <w:rsid w:val="00ED402C"/>
    <w:rsid w:val="00ED799E"/>
    <w:rsid w:val="00EE1484"/>
    <w:rsid w:val="00EE2B26"/>
    <w:rsid w:val="00EE3D43"/>
    <w:rsid w:val="00EE4CA0"/>
    <w:rsid w:val="00EF0184"/>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55D62"/>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4134864-92E8-F943-927F-991E7697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28BFC5DC-9C12-449B-9A73-E42D8F9D1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A286B171-C89C-2A4E-A576-3553974B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Links>
    <vt:vector size="36" baseType="variant">
      <vt:variant>
        <vt:i4>1441846</vt:i4>
      </vt:variant>
      <vt:variant>
        <vt:i4>26</vt:i4>
      </vt:variant>
      <vt:variant>
        <vt:i4>0</vt:i4>
      </vt:variant>
      <vt:variant>
        <vt:i4>5</vt:i4>
      </vt:variant>
      <vt:variant>
        <vt:lpwstr/>
      </vt:variant>
      <vt:variant>
        <vt:lpwstr>_Toc16262879</vt:lpwstr>
      </vt:variant>
      <vt:variant>
        <vt:i4>1507382</vt:i4>
      </vt:variant>
      <vt:variant>
        <vt:i4>23</vt:i4>
      </vt:variant>
      <vt:variant>
        <vt:i4>0</vt:i4>
      </vt:variant>
      <vt:variant>
        <vt:i4>5</vt:i4>
      </vt:variant>
      <vt:variant>
        <vt:lpwstr/>
      </vt:variant>
      <vt:variant>
        <vt:lpwstr>_Toc16262878</vt:lpwstr>
      </vt:variant>
      <vt:variant>
        <vt:i4>1572918</vt:i4>
      </vt:variant>
      <vt:variant>
        <vt:i4>20</vt:i4>
      </vt:variant>
      <vt:variant>
        <vt:i4>0</vt:i4>
      </vt:variant>
      <vt:variant>
        <vt:i4>5</vt:i4>
      </vt:variant>
      <vt:variant>
        <vt:lpwstr/>
      </vt:variant>
      <vt:variant>
        <vt:lpwstr>_Toc16262877</vt:lpwstr>
      </vt:variant>
      <vt:variant>
        <vt:i4>1638454</vt:i4>
      </vt:variant>
      <vt:variant>
        <vt:i4>17</vt:i4>
      </vt:variant>
      <vt:variant>
        <vt:i4>0</vt:i4>
      </vt:variant>
      <vt:variant>
        <vt:i4>5</vt:i4>
      </vt:variant>
      <vt:variant>
        <vt:lpwstr/>
      </vt:variant>
      <vt:variant>
        <vt:lpwstr>_Toc16262876</vt:lpwstr>
      </vt:variant>
      <vt:variant>
        <vt:i4>1703990</vt:i4>
      </vt:variant>
      <vt:variant>
        <vt:i4>8</vt:i4>
      </vt:variant>
      <vt:variant>
        <vt:i4>0</vt:i4>
      </vt:variant>
      <vt:variant>
        <vt:i4>5</vt:i4>
      </vt:variant>
      <vt:variant>
        <vt:lpwstr/>
      </vt:variant>
      <vt:variant>
        <vt:lpwstr>_Toc16262875</vt:lpwstr>
      </vt:variant>
      <vt:variant>
        <vt:i4>1769526</vt:i4>
      </vt:variant>
      <vt:variant>
        <vt:i4>5</vt:i4>
      </vt:variant>
      <vt:variant>
        <vt:i4>0</vt:i4>
      </vt:variant>
      <vt:variant>
        <vt:i4>5</vt:i4>
      </vt:variant>
      <vt:variant>
        <vt:lpwstr/>
      </vt:variant>
      <vt:variant>
        <vt:lpwstr>_Toc16262874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2019-08-12T08:33:00Z</dcterms:created>
  <dcterms:modified xsi:type="dcterms:W3CDTF">2019-08-15T11:51:00Z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